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360" w:lineRule="auto"/>
        <w:jc w:val="center"/>
        <w:rPr>
          <w:rFonts w:ascii="宋体" w:hAnsi="宋体" w:cs="宋体"/>
          <w:b/>
          <w:kern w:val="2"/>
          <w:sz w:val="52"/>
          <w:szCs w:val="52"/>
        </w:rPr>
      </w:pPr>
      <w:r>
        <w:rPr>
          <w:rFonts w:hint="eastAsia" w:ascii="宋体" w:hAnsi="宋体"/>
          <w:b/>
          <w:bCs/>
          <w:sz w:val="24"/>
        </w:rPr>
        <w:t>预案编号：S</w:t>
      </w:r>
      <w:r>
        <w:rPr>
          <w:rFonts w:ascii="宋体" w:hAnsi="宋体"/>
          <w:b/>
          <w:bCs/>
          <w:sz w:val="24"/>
        </w:rPr>
        <w:t>XBZ</w:t>
      </w:r>
      <w:r>
        <w:rPr>
          <w:rFonts w:hint="eastAsia" w:ascii="宋体" w:hAnsi="宋体"/>
          <w:b/>
          <w:bCs/>
          <w:sz w:val="24"/>
        </w:rPr>
        <w:t>-AQ-YA-</w:t>
      </w:r>
      <w:r>
        <w:rPr>
          <w:rFonts w:ascii="宋体" w:hAnsi="宋体"/>
          <w:b/>
          <w:bCs/>
          <w:sz w:val="24"/>
        </w:rPr>
        <w:t>2020</w:t>
      </w:r>
      <w:r>
        <w:rPr>
          <w:rFonts w:hint="eastAsia" w:ascii="宋体" w:hAnsi="宋体"/>
          <w:b/>
          <w:bCs/>
          <w:sz w:val="24"/>
        </w:rPr>
        <w:t xml:space="preserve">                          </w:t>
      </w:r>
      <w:r>
        <w:rPr>
          <w:rFonts w:ascii="宋体" w:hAnsi="宋体"/>
          <w:b/>
          <w:bCs/>
          <w:sz w:val="24"/>
        </w:rPr>
        <w:t xml:space="preserve">    </w:t>
      </w:r>
      <w:r>
        <w:rPr>
          <w:rFonts w:hint="eastAsia" w:ascii="宋体" w:hAnsi="宋体"/>
          <w:b/>
          <w:bCs/>
          <w:sz w:val="24"/>
        </w:rPr>
        <w:t>版本号：20</w:t>
      </w:r>
      <w:r>
        <w:rPr>
          <w:rFonts w:ascii="宋体" w:hAnsi="宋体"/>
          <w:b/>
          <w:bCs/>
          <w:sz w:val="24"/>
        </w:rPr>
        <w:t>20</w:t>
      </w:r>
      <w:r>
        <w:rPr>
          <w:rFonts w:hint="eastAsia" w:ascii="宋体" w:hAnsi="宋体"/>
          <w:b/>
          <w:bCs/>
          <w:sz w:val="24"/>
        </w:rPr>
        <w:t>-C</w:t>
      </w:r>
    </w:p>
    <w:p>
      <w:pPr>
        <w:widowControl w:val="0"/>
        <w:adjustRightInd/>
        <w:snapToGrid/>
        <w:spacing w:after="0" w:line="360" w:lineRule="auto"/>
        <w:jc w:val="center"/>
        <w:rPr>
          <w:rFonts w:ascii="宋体" w:hAnsi="宋体" w:eastAsia="宋体" w:cs="宋体"/>
          <w:b/>
          <w:kern w:val="2"/>
          <w:sz w:val="52"/>
          <w:szCs w:val="52"/>
        </w:rPr>
      </w:pPr>
    </w:p>
    <w:p>
      <w:pPr>
        <w:widowControl w:val="0"/>
        <w:adjustRightInd/>
        <w:snapToGrid/>
        <w:spacing w:after="0" w:line="360" w:lineRule="auto"/>
        <w:jc w:val="center"/>
        <w:rPr>
          <w:rFonts w:ascii="宋体" w:hAnsi="宋体" w:eastAsia="宋体" w:cs="Times New Roman"/>
          <w:b/>
          <w:bCs/>
          <w:kern w:val="2"/>
          <w:sz w:val="44"/>
          <w:szCs w:val="44"/>
        </w:rPr>
      </w:pPr>
      <w:r>
        <w:rPr>
          <w:rFonts w:hint="eastAsia" w:ascii="宋体" w:hAnsi="宋体" w:eastAsia="宋体" w:cs="Times New Roman"/>
          <w:b/>
          <w:bCs/>
          <w:kern w:val="2"/>
          <w:sz w:val="44"/>
          <w:szCs w:val="44"/>
        </w:rPr>
        <w:t>陕西标正作物科学有限公司</w:t>
      </w:r>
    </w:p>
    <w:p>
      <w:pPr>
        <w:widowControl w:val="0"/>
        <w:adjustRightInd/>
        <w:snapToGrid/>
        <w:spacing w:after="0" w:line="360" w:lineRule="auto"/>
        <w:jc w:val="center"/>
        <w:rPr>
          <w:rFonts w:ascii="宋体" w:hAnsi="宋体" w:eastAsia="宋体" w:cs="Times New Roman"/>
          <w:b/>
          <w:bCs/>
          <w:kern w:val="2"/>
          <w:sz w:val="44"/>
          <w:szCs w:val="44"/>
        </w:rPr>
      </w:pPr>
    </w:p>
    <w:p>
      <w:pPr>
        <w:widowControl w:val="0"/>
        <w:adjustRightInd/>
        <w:snapToGrid/>
        <w:spacing w:after="0" w:line="360" w:lineRule="auto"/>
        <w:jc w:val="center"/>
        <w:rPr>
          <w:rFonts w:ascii="宋体" w:hAnsi="宋体" w:eastAsia="宋体" w:cs="Times New Roman"/>
          <w:b/>
          <w:spacing w:val="20"/>
          <w:kern w:val="2"/>
          <w:sz w:val="56"/>
          <w:szCs w:val="48"/>
        </w:rPr>
      </w:pPr>
      <w:r>
        <w:rPr>
          <w:rFonts w:hint="eastAsia" w:ascii="宋体" w:hAnsi="宋体" w:eastAsia="宋体" w:cs="Times New Roman"/>
          <w:b/>
          <w:bCs/>
          <w:spacing w:val="20"/>
          <w:kern w:val="2"/>
          <w:sz w:val="56"/>
          <w:szCs w:val="48"/>
        </w:rPr>
        <w:t>应急资源调查报告</w:t>
      </w: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center"/>
        <w:rPr>
          <w:rFonts w:ascii="宋体" w:hAnsi="宋体" w:cs="宋体"/>
          <w:b/>
          <w:sz w:val="24"/>
          <w:szCs w:val="24"/>
        </w:rPr>
      </w:pPr>
    </w:p>
    <w:p>
      <w:pPr>
        <w:jc w:val="both"/>
        <w:rPr>
          <w:rFonts w:ascii="宋体" w:hAnsi="宋体" w:cs="宋体"/>
          <w:b/>
          <w:sz w:val="24"/>
          <w:szCs w:val="24"/>
        </w:rPr>
      </w:pPr>
    </w:p>
    <w:p>
      <w:pPr>
        <w:widowControl w:val="0"/>
        <w:adjustRightInd/>
        <w:snapToGrid/>
        <w:spacing w:after="0" w:line="360" w:lineRule="auto"/>
        <w:jc w:val="center"/>
        <w:rPr>
          <w:rFonts w:ascii="宋体" w:hAnsi="宋体" w:eastAsia="宋体" w:cs="Times New Roman"/>
          <w:b/>
          <w:bCs/>
          <w:sz w:val="36"/>
          <w:szCs w:val="36"/>
        </w:rPr>
      </w:pPr>
      <w:r>
        <w:rPr>
          <w:rFonts w:hint="eastAsia" w:ascii="宋体" w:hAnsi="宋体" w:eastAsia="宋体" w:cs="Times New Roman"/>
          <w:b/>
          <w:bCs/>
          <w:sz w:val="36"/>
          <w:szCs w:val="36"/>
        </w:rPr>
        <w:t>陕西标正作物科学有限公司</w:t>
      </w:r>
    </w:p>
    <w:p>
      <w:pPr>
        <w:widowControl w:val="0"/>
        <w:adjustRightInd/>
        <w:snapToGrid/>
        <w:spacing w:after="0" w:line="360" w:lineRule="auto"/>
        <w:jc w:val="center"/>
        <w:rPr>
          <w:rFonts w:ascii="宋体" w:hAnsi="宋体" w:eastAsia="宋体" w:cs="Times New Roman"/>
          <w:b/>
          <w:bCs/>
          <w:sz w:val="36"/>
          <w:szCs w:val="36"/>
          <w:highlight w:val="none"/>
        </w:rPr>
      </w:pPr>
      <w:r>
        <w:rPr>
          <w:rFonts w:ascii="宋体" w:hAnsi="宋体" w:eastAsia="宋体" w:cs="Times New Roman"/>
          <w:b/>
          <w:bCs/>
          <w:sz w:val="36"/>
          <w:szCs w:val="36"/>
          <w:highlight w:val="none"/>
        </w:rPr>
        <w:t>20</w:t>
      </w:r>
      <w:r>
        <w:rPr>
          <w:rFonts w:hint="eastAsia" w:ascii="宋体" w:hAnsi="宋体" w:eastAsia="宋体" w:cs="Times New Roman"/>
          <w:b/>
          <w:bCs/>
          <w:sz w:val="36"/>
          <w:szCs w:val="36"/>
          <w:highlight w:val="none"/>
        </w:rPr>
        <w:t>20</w:t>
      </w:r>
      <w:r>
        <w:rPr>
          <w:rFonts w:ascii="宋体" w:hAnsi="宋体" w:eastAsia="宋体" w:cs="Times New Roman"/>
          <w:b/>
          <w:bCs/>
          <w:sz w:val="36"/>
          <w:szCs w:val="36"/>
          <w:highlight w:val="none"/>
        </w:rPr>
        <w:t>年</w:t>
      </w:r>
      <w:r>
        <w:rPr>
          <w:rFonts w:hint="eastAsia" w:ascii="宋体" w:hAnsi="宋体" w:eastAsia="宋体" w:cs="Times New Roman"/>
          <w:b/>
          <w:bCs/>
          <w:sz w:val="36"/>
          <w:szCs w:val="36"/>
          <w:highlight w:val="none"/>
        </w:rPr>
        <w:t>0</w:t>
      </w:r>
      <w:r>
        <w:rPr>
          <w:rFonts w:hint="eastAsia" w:ascii="宋体" w:hAnsi="宋体" w:eastAsia="宋体" w:cs="Times New Roman"/>
          <w:b/>
          <w:bCs/>
          <w:sz w:val="36"/>
          <w:szCs w:val="36"/>
          <w:highlight w:val="none"/>
          <w:lang w:val="en-US" w:eastAsia="zh-CN"/>
        </w:rPr>
        <w:t>6</w:t>
      </w:r>
      <w:r>
        <w:rPr>
          <w:rFonts w:ascii="宋体" w:hAnsi="宋体" w:eastAsia="宋体" w:cs="Times New Roman"/>
          <w:b/>
          <w:bCs/>
          <w:sz w:val="36"/>
          <w:szCs w:val="36"/>
          <w:highlight w:val="none"/>
        </w:rPr>
        <w:t>月</w:t>
      </w:r>
    </w:p>
    <w:p>
      <w:pP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br w:type="page"/>
      </w:r>
    </w:p>
    <w:p>
      <w:pPr>
        <w:pStyle w:val="2"/>
      </w:pPr>
    </w:p>
    <w:p>
      <w:pPr>
        <w:jc w:val="center"/>
      </w:pPr>
      <w:r>
        <w:rPr>
          <w:rFonts w:hint="eastAsia" w:ascii="Times New Roman" w:hAnsi="Times New Roman" w:cs="Times New Roman" w:eastAsiaTheme="minorEastAsia"/>
          <w:b/>
          <w:sz w:val="32"/>
          <w:szCs w:val="32"/>
        </w:rPr>
        <w:t>目 录</w:t>
      </w:r>
    </w:p>
    <w:p>
      <w:pPr>
        <w:pStyle w:val="11"/>
        <w:tabs>
          <w:tab w:val="right" w:leader="dot" w:pos="8306"/>
        </w:tabs>
      </w:pPr>
      <w:r>
        <w:rPr>
          <w:rFonts w:ascii="Times New Roman" w:hAnsi="Times New Roman" w:cs="Times New Roman" w:eastAsiaTheme="minorEastAsia"/>
          <w:b/>
          <w:sz w:val="24"/>
          <w:szCs w:val="24"/>
        </w:rPr>
        <w:fldChar w:fldCharType="begin"/>
      </w:r>
      <w:r>
        <w:rPr>
          <w:rFonts w:ascii="Times New Roman" w:hAnsi="Times New Roman" w:cs="Times New Roman" w:eastAsiaTheme="minorEastAsia"/>
          <w:b/>
          <w:sz w:val="24"/>
          <w:szCs w:val="24"/>
        </w:rPr>
        <w:instrText xml:space="preserve">TOC \o "1-2" \h \u </w:instrText>
      </w:r>
      <w:r>
        <w:rPr>
          <w:rFonts w:ascii="Times New Roman" w:hAnsi="Times New Roman" w:cs="Times New Roman" w:eastAsiaTheme="minorEastAsia"/>
          <w:b/>
          <w:sz w:val="24"/>
          <w:szCs w:val="24"/>
        </w:rPr>
        <w:fldChar w:fldCharType="separate"/>
      </w:r>
      <w:r>
        <w:fldChar w:fldCharType="begin"/>
      </w:r>
      <w:r>
        <w:instrText xml:space="preserve"> HYPERLINK \l "_Toc31461" </w:instrText>
      </w:r>
      <w:r>
        <w:fldChar w:fldCharType="separate"/>
      </w:r>
      <w:r>
        <w:rPr>
          <w:rFonts w:hint="eastAsia" w:ascii="宋体" w:hAnsi="宋体" w:eastAsia="宋体" w:cs="宋体"/>
          <w:szCs w:val="28"/>
        </w:rPr>
        <w:t>一、应急资源调查的目的、依据和程序</w:t>
      </w:r>
      <w:r>
        <w:tab/>
      </w:r>
      <w:r>
        <w:fldChar w:fldCharType="begin"/>
      </w:r>
      <w:r>
        <w:instrText xml:space="preserve"> PAGEREF _Toc31461 </w:instrText>
      </w:r>
      <w:r>
        <w:fldChar w:fldCharType="separate"/>
      </w:r>
      <w:r>
        <w:t>1</w:t>
      </w:r>
      <w:r>
        <w:fldChar w:fldCharType="end"/>
      </w:r>
      <w:r>
        <w:fldChar w:fldCharType="end"/>
      </w:r>
    </w:p>
    <w:p>
      <w:pPr>
        <w:pStyle w:val="12"/>
        <w:tabs>
          <w:tab w:val="right" w:leader="dot" w:pos="8306"/>
        </w:tabs>
        <w:ind w:left="440"/>
      </w:pPr>
      <w:r>
        <w:fldChar w:fldCharType="begin"/>
      </w:r>
      <w:r>
        <w:instrText xml:space="preserve"> HYPERLINK \l "_Toc5578" </w:instrText>
      </w:r>
      <w:r>
        <w:fldChar w:fldCharType="separate"/>
      </w:r>
      <w:r>
        <w:rPr>
          <w:rFonts w:hint="eastAsia" w:ascii="宋体" w:hAnsi="宋体" w:eastAsia="宋体" w:cs="宋体"/>
          <w:szCs w:val="28"/>
        </w:rPr>
        <w:t>1.1调查对象及范围</w:t>
      </w:r>
      <w:r>
        <w:tab/>
      </w:r>
      <w:r>
        <w:fldChar w:fldCharType="begin"/>
      </w:r>
      <w:r>
        <w:instrText xml:space="preserve"> PAGEREF _Toc5578 </w:instrText>
      </w:r>
      <w:r>
        <w:fldChar w:fldCharType="separate"/>
      </w:r>
      <w:r>
        <w:t>1</w:t>
      </w:r>
      <w:r>
        <w:fldChar w:fldCharType="end"/>
      </w:r>
      <w:r>
        <w:fldChar w:fldCharType="end"/>
      </w:r>
    </w:p>
    <w:p>
      <w:pPr>
        <w:pStyle w:val="12"/>
        <w:tabs>
          <w:tab w:val="right" w:leader="dot" w:pos="8306"/>
        </w:tabs>
        <w:ind w:left="440"/>
      </w:pPr>
      <w:r>
        <w:fldChar w:fldCharType="begin"/>
      </w:r>
      <w:r>
        <w:instrText xml:space="preserve"> HYPERLINK \l "_Toc31443" </w:instrText>
      </w:r>
      <w:r>
        <w:fldChar w:fldCharType="separate"/>
      </w:r>
      <w:r>
        <w:rPr>
          <w:rFonts w:hint="eastAsia" w:ascii="宋体" w:hAnsi="宋体" w:eastAsia="宋体" w:cs="宋体"/>
          <w:szCs w:val="28"/>
        </w:rPr>
        <w:t>1.2调查目的</w:t>
      </w:r>
      <w:r>
        <w:tab/>
      </w:r>
      <w:r>
        <w:fldChar w:fldCharType="begin"/>
      </w:r>
      <w:r>
        <w:instrText xml:space="preserve"> PAGEREF _Toc31443 </w:instrText>
      </w:r>
      <w:r>
        <w:fldChar w:fldCharType="separate"/>
      </w:r>
      <w:r>
        <w:t>1</w:t>
      </w:r>
      <w:r>
        <w:fldChar w:fldCharType="end"/>
      </w:r>
      <w:r>
        <w:fldChar w:fldCharType="end"/>
      </w:r>
    </w:p>
    <w:p>
      <w:pPr>
        <w:pStyle w:val="12"/>
        <w:tabs>
          <w:tab w:val="right" w:leader="dot" w:pos="8306"/>
        </w:tabs>
        <w:ind w:left="440"/>
      </w:pPr>
      <w:r>
        <w:fldChar w:fldCharType="begin"/>
      </w:r>
      <w:r>
        <w:instrText xml:space="preserve"> HYPERLINK \l "_Toc4731" </w:instrText>
      </w:r>
      <w:r>
        <w:fldChar w:fldCharType="separate"/>
      </w:r>
      <w:r>
        <w:rPr>
          <w:rFonts w:hint="eastAsia" w:ascii="宋体" w:hAnsi="宋体" w:eastAsia="宋体" w:cs="宋体"/>
          <w:bCs/>
          <w:szCs w:val="28"/>
        </w:rPr>
        <w:t>1.3调查依据</w:t>
      </w:r>
      <w:r>
        <w:tab/>
      </w:r>
      <w:r>
        <w:fldChar w:fldCharType="begin"/>
      </w:r>
      <w:r>
        <w:instrText xml:space="preserve"> PAGEREF _Toc4731 </w:instrText>
      </w:r>
      <w:r>
        <w:fldChar w:fldCharType="separate"/>
      </w:r>
      <w:r>
        <w:t>1</w:t>
      </w:r>
      <w:r>
        <w:fldChar w:fldCharType="end"/>
      </w:r>
      <w:r>
        <w:fldChar w:fldCharType="end"/>
      </w:r>
    </w:p>
    <w:p>
      <w:pPr>
        <w:pStyle w:val="12"/>
        <w:tabs>
          <w:tab w:val="right" w:leader="dot" w:pos="8306"/>
        </w:tabs>
        <w:ind w:left="440"/>
      </w:pPr>
      <w:r>
        <w:fldChar w:fldCharType="begin"/>
      </w:r>
      <w:r>
        <w:instrText xml:space="preserve"> HYPERLINK \l "_Toc32614" </w:instrText>
      </w:r>
      <w:r>
        <w:fldChar w:fldCharType="separate"/>
      </w:r>
      <w:r>
        <w:rPr>
          <w:rFonts w:hint="eastAsia" w:ascii="宋体" w:hAnsi="宋体" w:eastAsia="宋体" w:cs="宋体"/>
          <w:bCs/>
          <w:szCs w:val="28"/>
        </w:rPr>
        <w:t>1.4调查工作程序</w:t>
      </w:r>
      <w:r>
        <w:tab/>
      </w:r>
      <w:r>
        <w:fldChar w:fldCharType="begin"/>
      </w:r>
      <w:r>
        <w:instrText xml:space="preserve"> PAGEREF _Toc32614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"_Toc17516" </w:instrText>
      </w:r>
      <w:r>
        <w:fldChar w:fldCharType="separate"/>
      </w:r>
      <w:r>
        <w:rPr>
          <w:rFonts w:hint="eastAsia" w:ascii="宋体" w:hAnsi="宋体" w:eastAsia="宋体" w:cs="宋体"/>
          <w:kern w:val="44"/>
          <w:szCs w:val="28"/>
        </w:rPr>
        <w:t>二、 企业概况</w:t>
      </w:r>
      <w:r>
        <w:tab/>
      </w:r>
      <w:r>
        <w:fldChar w:fldCharType="begin"/>
      </w:r>
      <w:r>
        <w:instrText xml:space="preserve"> PAGEREF _Toc17516 </w:instrText>
      </w:r>
      <w:r>
        <w:fldChar w:fldCharType="separate"/>
      </w:r>
      <w:r>
        <w:t>4</w:t>
      </w:r>
      <w:r>
        <w:fldChar w:fldCharType="end"/>
      </w:r>
      <w:r>
        <w:fldChar w:fldCharType="end"/>
      </w:r>
    </w:p>
    <w:p>
      <w:pPr>
        <w:pStyle w:val="12"/>
        <w:tabs>
          <w:tab w:val="right" w:leader="dot" w:pos="8306"/>
        </w:tabs>
        <w:ind w:left="440"/>
      </w:pPr>
      <w:r>
        <w:fldChar w:fldCharType="begin"/>
      </w:r>
      <w:r>
        <w:instrText xml:space="preserve"> HYPERLINK \l "_Toc7095" </w:instrText>
      </w:r>
      <w:r>
        <w:fldChar w:fldCharType="separate"/>
      </w:r>
      <w:r>
        <w:rPr>
          <w:rFonts w:hint="eastAsia" w:ascii="宋体" w:hAnsi="宋体" w:eastAsia="宋体" w:cs="宋体"/>
          <w:szCs w:val="28"/>
        </w:rPr>
        <w:t>2.1 公司简介</w:t>
      </w:r>
      <w:r>
        <w:tab/>
      </w:r>
      <w:r>
        <w:fldChar w:fldCharType="begin"/>
      </w:r>
      <w:r>
        <w:instrText xml:space="preserve"> PAGEREF _Toc7095 </w:instrText>
      </w:r>
      <w:r>
        <w:fldChar w:fldCharType="separate"/>
      </w:r>
      <w:r>
        <w:t>4</w:t>
      </w:r>
      <w:r>
        <w:fldChar w:fldCharType="end"/>
      </w:r>
      <w:r>
        <w:fldChar w:fldCharType="end"/>
      </w:r>
    </w:p>
    <w:p>
      <w:pPr>
        <w:pStyle w:val="12"/>
        <w:tabs>
          <w:tab w:val="right" w:leader="dot" w:pos="8306"/>
        </w:tabs>
        <w:ind w:left="440"/>
      </w:pPr>
      <w:r>
        <w:fldChar w:fldCharType="begin"/>
      </w:r>
      <w:r>
        <w:instrText xml:space="preserve"> HYPERLINK \l "_Toc1457" </w:instrText>
      </w:r>
      <w:r>
        <w:fldChar w:fldCharType="separate"/>
      </w:r>
      <w:r>
        <w:rPr>
          <w:rFonts w:hint="eastAsia" w:ascii="宋体" w:hAnsi="宋体" w:eastAsia="宋体" w:cs="宋体"/>
          <w:szCs w:val="28"/>
        </w:rPr>
        <w:t>2.2周边环境</w:t>
      </w:r>
      <w:r>
        <w:tab/>
      </w:r>
      <w:r>
        <w:fldChar w:fldCharType="begin"/>
      </w:r>
      <w:r>
        <w:instrText xml:space="preserve"> PAGEREF _Toc1457 </w:instrText>
      </w:r>
      <w:r>
        <w:fldChar w:fldCharType="separate"/>
      </w:r>
      <w:r>
        <w:t>5</w:t>
      </w:r>
      <w:r>
        <w:fldChar w:fldCharType="end"/>
      </w:r>
      <w:r>
        <w:fldChar w:fldCharType="end"/>
      </w:r>
    </w:p>
    <w:p>
      <w:pPr>
        <w:pStyle w:val="12"/>
        <w:tabs>
          <w:tab w:val="right" w:leader="dot" w:pos="8306"/>
        </w:tabs>
        <w:ind w:left="440"/>
      </w:pPr>
      <w:r>
        <w:fldChar w:fldCharType="begin"/>
      </w:r>
      <w:r>
        <w:instrText xml:space="preserve"> HYPERLINK \l "_Toc5619" </w:instrText>
      </w:r>
      <w:r>
        <w:fldChar w:fldCharType="separate"/>
      </w:r>
      <w:r>
        <w:rPr>
          <w:rFonts w:hint="eastAsia" w:ascii="宋体" w:hAnsi="宋体" w:eastAsia="宋体" w:cs="宋体"/>
          <w:szCs w:val="28"/>
        </w:rPr>
        <w:t>2.</w:t>
      </w:r>
      <w:r>
        <w:rPr>
          <w:rFonts w:ascii="宋体" w:hAnsi="宋体" w:eastAsia="宋体" w:cs="宋体"/>
          <w:szCs w:val="28"/>
        </w:rPr>
        <w:t>3</w:t>
      </w:r>
      <w:r>
        <w:rPr>
          <w:rFonts w:hint="eastAsia" w:ascii="宋体" w:hAnsi="宋体" w:eastAsia="宋体" w:cs="宋体"/>
          <w:szCs w:val="28"/>
        </w:rPr>
        <w:t>主要危险有害因素</w:t>
      </w:r>
      <w:r>
        <w:tab/>
      </w:r>
      <w:r>
        <w:fldChar w:fldCharType="begin"/>
      </w:r>
      <w:r>
        <w:instrText xml:space="preserve"> PAGEREF _Toc5619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"_Toc26642" </w:instrText>
      </w:r>
      <w:r>
        <w:fldChar w:fldCharType="separate"/>
      </w:r>
      <w:r>
        <w:rPr>
          <w:rFonts w:hint="eastAsia" w:ascii="宋体" w:hAnsi="宋体" w:eastAsia="宋体" w:cs="宋体"/>
          <w:kern w:val="44"/>
          <w:szCs w:val="16"/>
        </w:rPr>
        <w:t>三、 应急组织机构和职责</w:t>
      </w:r>
      <w:r>
        <w:tab/>
      </w:r>
      <w:r>
        <w:fldChar w:fldCharType="begin"/>
      </w:r>
      <w:r>
        <w:instrText xml:space="preserve"> PAGEREF _Toc26642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"_Toc3604" </w:instrText>
      </w:r>
      <w:r>
        <w:fldChar w:fldCharType="separate"/>
      </w:r>
      <w:r>
        <w:rPr>
          <w:rFonts w:hint="eastAsia" w:ascii="宋体" w:hAnsi="宋体" w:eastAsia="宋体" w:cs="宋体"/>
          <w:szCs w:val="28"/>
        </w:rPr>
        <w:t>3.1应急救援指挥部</w:t>
      </w:r>
      <w:r>
        <w:tab/>
      </w:r>
      <w:r>
        <w:fldChar w:fldCharType="begin"/>
      </w:r>
      <w:r>
        <w:instrText xml:space="preserve"> PAGEREF _Toc3604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"_Toc7454" </w:instrText>
      </w:r>
      <w:r>
        <w:fldChar w:fldCharType="separate"/>
      </w:r>
      <w:r>
        <w:rPr>
          <w:rFonts w:hint="eastAsia" w:ascii="宋体" w:hAnsi="宋体" w:eastAsia="宋体" w:cs="宋体"/>
          <w:szCs w:val="28"/>
        </w:rPr>
        <w:t>3.2应急管理办公室</w:t>
      </w:r>
      <w:r>
        <w:tab/>
      </w:r>
      <w:r>
        <w:fldChar w:fldCharType="begin"/>
      </w:r>
      <w:r>
        <w:instrText xml:space="preserve"> PAGEREF _Toc7454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"_Toc10816" </w:instrText>
      </w:r>
      <w:r>
        <w:fldChar w:fldCharType="separate"/>
      </w:r>
      <w:r>
        <w:rPr>
          <w:rFonts w:hint="eastAsia" w:ascii="宋体" w:hAnsi="宋体" w:eastAsia="宋体" w:cs="宋体"/>
          <w:szCs w:val="28"/>
        </w:rPr>
        <w:t>3.3现场控制小组</w:t>
      </w:r>
      <w:r>
        <w:tab/>
      </w:r>
      <w:r>
        <w:fldChar w:fldCharType="begin"/>
      </w:r>
      <w:r>
        <w:instrText xml:space="preserve"> PAGEREF _Toc10816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"_Toc23502" </w:instrText>
      </w:r>
      <w:r>
        <w:fldChar w:fldCharType="separate"/>
      </w:r>
      <w:r>
        <w:rPr>
          <w:rFonts w:hint="eastAsia" w:ascii="宋体" w:hAnsi="宋体" w:eastAsia="宋体" w:cs="宋体"/>
          <w:kern w:val="44"/>
          <w:szCs w:val="16"/>
        </w:rPr>
        <w:t>四、 应急队伍保障</w:t>
      </w:r>
      <w:r>
        <w:tab/>
      </w:r>
      <w:r>
        <w:fldChar w:fldCharType="begin"/>
      </w:r>
      <w:r>
        <w:instrText xml:space="preserve"> PAGEREF _Toc23502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"_Toc25907" </w:instrText>
      </w:r>
      <w:r>
        <w:fldChar w:fldCharType="separate"/>
      </w:r>
      <w:r>
        <w:rPr>
          <w:rFonts w:hint="eastAsia" w:asciiTheme="minorEastAsia" w:hAnsiTheme="minorEastAsia" w:eastAsiaTheme="minorEastAsia" w:cstheme="minorEastAsia"/>
          <w:kern w:val="44"/>
          <w:szCs w:val="16"/>
        </w:rPr>
        <w:t>五、 应急物资装备保障</w:t>
      </w:r>
      <w:r>
        <w:tab/>
      </w:r>
      <w:r>
        <w:fldChar w:fldCharType="begin"/>
      </w:r>
      <w:r>
        <w:instrText xml:space="preserve"> PAGEREF _Toc25907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"_Toc13318" </w:instrText>
      </w:r>
      <w:r>
        <w:fldChar w:fldCharType="separate"/>
      </w:r>
      <w:r>
        <w:rPr>
          <w:rFonts w:hint="eastAsia" w:asciiTheme="minorEastAsia" w:hAnsiTheme="minorEastAsia" w:eastAsiaTheme="minorEastAsia" w:cstheme="minorEastAsia"/>
          <w:kern w:val="44"/>
          <w:szCs w:val="16"/>
        </w:rPr>
        <w:t>六、 通讯保障</w:t>
      </w:r>
      <w:r>
        <w:tab/>
      </w:r>
      <w:r>
        <w:fldChar w:fldCharType="begin"/>
      </w:r>
      <w:r>
        <w:instrText xml:space="preserve"> PAGEREF _Toc13318 </w:instrText>
      </w:r>
      <w:r>
        <w:fldChar w:fldCharType="separate"/>
      </w:r>
      <w:r>
        <w:t>11</w:t>
      </w:r>
      <w:r>
        <w:fldChar w:fldCharType="end"/>
      </w:r>
      <w:r>
        <w:fldChar w:fldCharType="end"/>
      </w:r>
    </w:p>
    <w:p>
      <w:pPr>
        <w:pStyle w:val="11"/>
        <w:tabs>
          <w:tab w:val="right" w:leader="dot" w:pos="8306"/>
        </w:tabs>
      </w:pPr>
      <w:r>
        <w:fldChar w:fldCharType="begin"/>
      </w:r>
      <w:r>
        <w:instrText xml:space="preserve"> HYPERLINK \l "_Toc30456" </w:instrText>
      </w:r>
      <w:r>
        <w:fldChar w:fldCharType="separate"/>
      </w:r>
      <w:r>
        <w:rPr>
          <w:rFonts w:hint="eastAsia" w:ascii="宋体" w:hAnsi="宋体" w:eastAsia="宋体" w:cs="宋体"/>
          <w:kern w:val="44"/>
          <w:szCs w:val="28"/>
        </w:rPr>
        <w:t>七、其他保障</w:t>
      </w:r>
      <w:r>
        <w:tab/>
      </w:r>
      <w:r>
        <w:fldChar w:fldCharType="begin"/>
      </w:r>
      <w:r>
        <w:instrText xml:space="preserve"> PAGEREF _Toc30456 </w:instrText>
      </w:r>
      <w:r>
        <w:fldChar w:fldCharType="separate"/>
      </w:r>
      <w:r>
        <w:t>14</w:t>
      </w:r>
      <w:r>
        <w:fldChar w:fldCharType="end"/>
      </w:r>
      <w:r>
        <w:fldChar w:fldCharType="end"/>
      </w:r>
    </w:p>
    <w:p>
      <w:pPr>
        <w:pStyle w:val="12"/>
        <w:tabs>
          <w:tab w:val="right" w:leader="dot" w:pos="8306"/>
        </w:tabs>
        <w:ind w:left="440"/>
      </w:pPr>
      <w:r>
        <w:fldChar w:fldCharType="begin"/>
      </w:r>
      <w:r>
        <w:instrText xml:space="preserve"> HYPERLINK \l "_Toc3726" </w:instrText>
      </w:r>
      <w:r>
        <w:fldChar w:fldCharType="separate"/>
      </w:r>
      <w:r>
        <w:rPr>
          <w:rFonts w:hint="eastAsia" w:ascii="宋体" w:hAnsi="宋体" w:eastAsia="宋体" w:cs="宋体"/>
          <w:bCs/>
          <w:szCs w:val="28"/>
        </w:rPr>
        <w:t>7.1经费保障</w:t>
      </w:r>
      <w:r>
        <w:tab/>
      </w:r>
      <w:r>
        <w:fldChar w:fldCharType="begin"/>
      </w:r>
      <w:r>
        <w:instrText xml:space="preserve"> PAGEREF _Toc3726 </w:instrText>
      </w:r>
      <w:r>
        <w:fldChar w:fldCharType="separate"/>
      </w:r>
      <w:r>
        <w:t>14</w:t>
      </w:r>
      <w:r>
        <w:fldChar w:fldCharType="end"/>
      </w:r>
      <w:r>
        <w:fldChar w:fldCharType="end"/>
      </w:r>
    </w:p>
    <w:p>
      <w:pPr>
        <w:pStyle w:val="12"/>
        <w:tabs>
          <w:tab w:val="right" w:leader="dot" w:pos="8306"/>
        </w:tabs>
        <w:ind w:left="440"/>
      </w:pPr>
      <w:r>
        <w:fldChar w:fldCharType="begin"/>
      </w:r>
      <w:r>
        <w:instrText xml:space="preserve"> HYPERLINK \l "_Toc6777" </w:instrText>
      </w:r>
      <w:r>
        <w:fldChar w:fldCharType="separate"/>
      </w:r>
      <w:r>
        <w:rPr>
          <w:rFonts w:hint="eastAsia" w:ascii="宋体" w:hAnsi="宋体" w:eastAsia="宋体" w:cs="宋体"/>
          <w:bCs/>
          <w:szCs w:val="28"/>
        </w:rPr>
        <w:t>7.2交通运输保障</w:t>
      </w:r>
      <w:r>
        <w:tab/>
      </w:r>
      <w:r>
        <w:fldChar w:fldCharType="begin"/>
      </w:r>
      <w:r>
        <w:instrText xml:space="preserve"> PAGEREF _Toc6777 </w:instrText>
      </w:r>
      <w:r>
        <w:fldChar w:fldCharType="separate"/>
      </w:r>
      <w:r>
        <w:t>14</w:t>
      </w:r>
      <w:r>
        <w:fldChar w:fldCharType="end"/>
      </w:r>
      <w:r>
        <w:fldChar w:fldCharType="end"/>
      </w:r>
    </w:p>
    <w:p>
      <w:pPr>
        <w:pStyle w:val="12"/>
        <w:tabs>
          <w:tab w:val="right" w:leader="dot" w:pos="8306"/>
        </w:tabs>
        <w:ind w:left="440"/>
      </w:pPr>
      <w:r>
        <w:fldChar w:fldCharType="begin"/>
      </w:r>
      <w:r>
        <w:instrText xml:space="preserve"> HYPERLINK \l "_Toc25317" </w:instrText>
      </w:r>
      <w:r>
        <w:fldChar w:fldCharType="separate"/>
      </w:r>
      <w:r>
        <w:rPr>
          <w:rFonts w:hint="eastAsia" w:ascii="宋体" w:hAnsi="宋体" w:eastAsia="宋体" w:cs="宋体"/>
          <w:bCs/>
          <w:szCs w:val="28"/>
        </w:rPr>
        <w:t>7.3治安保障</w:t>
      </w:r>
      <w:r>
        <w:tab/>
      </w:r>
      <w:r>
        <w:fldChar w:fldCharType="begin"/>
      </w:r>
      <w:r>
        <w:instrText xml:space="preserve"> PAGEREF _Toc25317 </w:instrText>
      </w:r>
      <w:r>
        <w:fldChar w:fldCharType="separate"/>
      </w:r>
      <w:r>
        <w:t>15</w:t>
      </w:r>
      <w:r>
        <w:fldChar w:fldCharType="end"/>
      </w:r>
      <w:r>
        <w:fldChar w:fldCharType="end"/>
      </w:r>
    </w:p>
    <w:p>
      <w:pPr>
        <w:pStyle w:val="12"/>
        <w:tabs>
          <w:tab w:val="right" w:leader="dot" w:pos="8306"/>
        </w:tabs>
        <w:ind w:left="440"/>
      </w:pPr>
      <w:r>
        <w:fldChar w:fldCharType="begin"/>
      </w:r>
      <w:r>
        <w:instrText xml:space="preserve"> HYPERLINK \l "_Toc22664" </w:instrText>
      </w:r>
      <w:r>
        <w:fldChar w:fldCharType="separate"/>
      </w:r>
      <w:r>
        <w:rPr>
          <w:rFonts w:hint="eastAsia" w:ascii="宋体" w:hAnsi="宋体" w:eastAsia="宋体" w:cs="宋体"/>
          <w:bCs/>
          <w:szCs w:val="28"/>
        </w:rPr>
        <w:t>7.4技术保障</w:t>
      </w:r>
      <w:r>
        <w:tab/>
      </w:r>
      <w:r>
        <w:fldChar w:fldCharType="begin"/>
      </w:r>
      <w:r>
        <w:instrText xml:space="preserve"> PAGEREF _Toc22664 </w:instrText>
      </w:r>
      <w:r>
        <w:fldChar w:fldCharType="separate"/>
      </w:r>
      <w:r>
        <w:t>15</w:t>
      </w:r>
      <w:r>
        <w:fldChar w:fldCharType="end"/>
      </w:r>
      <w:r>
        <w:fldChar w:fldCharType="end"/>
      </w:r>
    </w:p>
    <w:p>
      <w:pPr>
        <w:pStyle w:val="12"/>
        <w:tabs>
          <w:tab w:val="right" w:leader="dot" w:pos="8306"/>
        </w:tabs>
        <w:ind w:left="440"/>
      </w:pPr>
      <w:r>
        <w:fldChar w:fldCharType="begin"/>
      </w:r>
      <w:r>
        <w:instrText xml:space="preserve"> HYPERLINK \l "_Toc4252" </w:instrText>
      </w:r>
      <w:r>
        <w:fldChar w:fldCharType="separate"/>
      </w:r>
      <w:r>
        <w:rPr>
          <w:rFonts w:hint="eastAsia" w:ascii="宋体" w:hAnsi="宋体" w:eastAsia="宋体" w:cs="宋体"/>
          <w:bCs/>
          <w:szCs w:val="28"/>
        </w:rPr>
        <w:t>7.5医疗保障</w:t>
      </w:r>
      <w:r>
        <w:tab/>
      </w:r>
      <w:r>
        <w:fldChar w:fldCharType="begin"/>
      </w:r>
      <w:r>
        <w:instrText xml:space="preserve"> PAGEREF _Toc4252 </w:instrText>
      </w:r>
      <w:r>
        <w:fldChar w:fldCharType="separate"/>
      </w:r>
      <w:r>
        <w:t>15</w:t>
      </w:r>
      <w:r>
        <w:fldChar w:fldCharType="end"/>
      </w:r>
      <w:r>
        <w:fldChar w:fldCharType="end"/>
      </w:r>
    </w:p>
    <w:p>
      <w:pPr>
        <w:pStyle w:val="12"/>
        <w:tabs>
          <w:tab w:val="right" w:leader="dot" w:pos="8306"/>
        </w:tabs>
        <w:ind w:left="440"/>
      </w:pPr>
      <w:r>
        <w:fldChar w:fldCharType="begin"/>
      </w:r>
      <w:r>
        <w:instrText xml:space="preserve"> HYPERLINK \l "_Toc19541" </w:instrText>
      </w:r>
      <w:r>
        <w:fldChar w:fldCharType="separate"/>
      </w:r>
      <w:r>
        <w:rPr>
          <w:rFonts w:hint="eastAsia" w:ascii="宋体" w:hAnsi="宋体" w:eastAsia="宋体" w:cs="宋体"/>
          <w:bCs/>
          <w:szCs w:val="28"/>
        </w:rPr>
        <w:t>7.6后勤保障</w:t>
      </w:r>
      <w:r>
        <w:tab/>
      </w:r>
      <w:r>
        <w:fldChar w:fldCharType="begin"/>
      </w:r>
      <w:r>
        <w:instrText xml:space="preserve"> PAGEREF _Toc19541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"_Toc8321" </w:instrText>
      </w:r>
      <w:r>
        <w:fldChar w:fldCharType="separate"/>
      </w:r>
      <w:r>
        <w:rPr>
          <w:rFonts w:hint="eastAsia" w:ascii="宋体" w:hAnsi="宋体" w:eastAsia="宋体" w:cs="宋体"/>
          <w:kern w:val="44"/>
          <w:szCs w:val="28"/>
        </w:rPr>
        <w:t>八、周边社会应急资源调查</w:t>
      </w:r>
      <w:r>
        <w:tab/>
      </w:r>
      <w:r>
        <w:fldChar w:fldCharType="begin"/>
      </w:r>
      <w:r>
        <w:instrText xml:space="preserve"> PAGEREF _Toc8321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"_Toc13415" </w:instrText>
      </w:r>
      <w:r>
        <w:fldChar w:fldCharType="separate"/>
      </w:r>
      <w:r>
        <w:rPr>
          <w:rFonts w:hint="eastAsia" w:ascii="宋体" w:hAnsi="宋体" w:eastAsia="宋体" w:cs="宋体"/>
          <w:kern w:val="44"/>
          <w:szCs w:val="28"/>
        </w:rPr>
        <w:t>九、应急资源不足和差距分析</w:t>
      </w:r>
      <w:r>
        <w:tab/>
      </w:r>
      <w:r>
        <w:fldChar w:fldCharType="begin"/>
      </w:r>
      <w:r>
        <w:instrText xml:space="preserve"> PAGEREF _Toc13415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"_Toc5154" </w:instrText>
      </w:r>
      <w:r>
        <w:fldChar w:fldCharType="separate"/>
      </w:r>
      <w:r>
        <w:rPr>
          <w:rFonts w:hint="eastAsia" w:ascii="宋体" w:hAnsi="宋体" w:eastAsia="宋体" w:cs="宋体"/>
          <w:kern w:val="44"/>
          <w:szCs w:val="28"/>
        </w:rPr>
        <w:t>十、应急资源调查主要结论</w:t>
      </w:r>
      <w:r>
        <w:tab/>
      </w:r>
      <w:r>
        <w:fldChar w:fldCharType="begin"/>
      </w:r>
      <w:r>
        <w:instrText xml:space="preserve"> PAGEREF _Toc5154 </w:instrText>
      </w:r>
      <w:r>
        <w:fldChar w:fldCharType="separate"/>
      </w:r>
      <w:r>
        <w:t>16</w:t>
      </w:r>
      <w:r>
        <w:fldChar w:fldCharType="end"/>
      </w:r>
      <w:r>
        <w:fldChar w:fldCharType="end"/>
      </w:r>
    </w:p>
    <w:p>
      <w:pPr>
        <w:jc w:val="center"/>
        <w:rPr>
          <w:rFonts w:asciiTheme="majorEastAsia" w:hAnsiTheme="majorEastAsia" w:eastAsiaTheme="majorEastAsia" w:cstheme="majorEastAsia"/>
          <w:sz w:val="28"/>
          <w:szCs w:val="16"/>
        </w:rPr>
        <w:sectPr>
          <w:pgSz w:w="11906" w:h="16838"/>
          <w:pgMar w:top="1440" w:right="1800" w:bottom="1440" w:left="1800" w:header="851" w:footer="992" w:gutter="0"/>
          <w:cols w:space="425" w:num="1"/>
          <w:docGrid w:type="lines" w:linePitch="312" w:charSpace="0"/>
        </w:sectPr>
      </w:pPr>
      <w:r>
        <w:rPr>
          <w:rFonts w:ascii="Times New Roman" w:hAnsi="Times New Roman" w:cs="Times New Roman" w:eastAsiaTheme="minorEastAsia"/>
          <w:szCs w:val="24"/>
        </w:rPr>
        <w:fldChar w:fldCharType="end"/>
      </w:r>
    </w:p>
    <w:p>
      <w:pPr>
        <w:pStyle w:val="3"/>
        <w:spacing w:before="0" w:after="0" w:line="360" w:lineRule="auto"/>
        <w:rPr>
          <w:rFonts w:ascii="宋体" w:hAnsi="宋体" w:eastAsia="宋体" w:cs="宋体"/>
          <w:sz w:val="28"/>
          <w:szCs w:val="28"/>
        </w:rPr>
      </w:pPr>
      <w:bookmarkStart w:id="0" w:name="_Toc31461"/>
      <w:r>
        <w:rPr>
          <w:rFonts w:hint="eastAsia" w:ascii="宋体" w:hAnsi="宋体" w:eastAsia="宋体" w:cs="宋体"/>
          <w:sz w:val="28"/>
          <w:szCs w:val="28"/>
        </w:rPr>
        <w:t>一、应急资源调查的目的、依据和程序</w:t>
      </w:r>
      <w:bookmarkEnd w:id="0"/>
    </w:p>
    <w:p>
      <w:pPr>
        <w:pStyle w:val="2"/>
        <w:spacing w:after="0" w:line="360" w:lineRule="auto"/>
        <w:rPr>
          <w:rFonts w:ascii="宋体" w:hAnsi="宋体" w:eastAsia="宋体" w:cs="宋体"/>
          <w:sz w:val="28"/>
          <w:szCs w:val="28"/>
        </w:rPr>
      </w:pPr>
      <w:bookmarkStart w:id="1" w:name="_Toc5578"/>
      <w:r>
        <w:rPr>
          <w:rFonts w:hint="eastAsia" w:ascii="宋体" w:hAnsi="宋体" w:eastAsia="宋体" w:cs="宋体"/>
          <w:sz w:val="28"/>
          <w:szCs w:val="28"/>
        </w:rPr>
        <w:t>1.1调查对象及范围</w:t>
      </w:r>
      <w:bookmarkEnd w:id="1"/>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此次调查对象为陕西标正作物科学有限公司；应急资源调查范围包括生产经营活动中所发生的一般及较大爆炸事故、触电事故、火灾爆炸事故、容器爆炸事故、高处坠落事故、中毒窒息事故、机械伤害事故等各类生产安全事故引起的人身伤害及财产损失事故。</w:t>
      </w:r>
    </w:p>
    <w:p>
      <w:pPr>
        <w:pStyle w:val="2"/>
        <w:spacing w:after="0" w:line="360" w:lineRule="auto"/>
        <w:rPr>
          <w:rFonts w:ascii="宋体" w:hAnsi="宋体" w:eastAsia="宋体" w:cs="宋体"/>
          <w:sz w:val="28"/>
          <w:szCs w:val="28"/>
        </w:rPr>
      </w:pPr>
      <w:bookmarkStart w:id="2" w:name="_Toc31443"/>
      <w:r>
        <w:rPr>
          <w:rFonts w:hint="eastAsia" w:ascii="宋体" w:hAnsi="宋体" w:eastAsia="宋体" w:cs="宋体"/>
          <w:sz w:val="28"/>
          <w:szCs w:val="28"/>
        </w:rPr>
        <w:t>1.2调查目的</w:t>
      </w:r>
      <w:bookmarkEnd w:id="2"/>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为全面贯彻落实“安全第一、预防为主、综合治理”安全生产基本方针，切实加强陕西标正作物科学有限公司（以下简称公司）各类突发事件应急管理工作，进一步规范公司生产安全事故的管理和应急响应程序，提高公司所属各部门应对风险和防范、处置安全生产事故的能力，及时有效实施应急救援各项措施，最大程度地控制和减少事故损失，保障员工生命、财产安全，保证公司正常生产经营秩序，按照《生产经营单位安全生产事故应急预案编制导则》的规定。结合实际情况，特制定本《应急资源调查报告》。</w:t>
      </w:r>
    </w:p>
    <w:p>
      <w:pPr>
        <w:spacing w:after="0" w:line="360" w:lineRule="auto"/>
        <w:jc w:val="both"/>
        <w:outlineLvl w:val="1"/>
        <w:rPr>
          <w:rFonts w:ascii="宋体" w:hAnsi="宋体" w:eastAsia="宋体" w:cs="宋体"/>
          <w:b/>
          <w:bCs/>
          <w:sz w:val="28"/>
          <w:szCs w:val="28"/>
        </w:rPr>
      </w:pPr>
      <w:bookmarkStart w:id="3" w:name="_Toc4731"/>
      <w:r>
        <w:rPr>
          <w:rFonts w:hint="eastAsia" w:ascii="宋体" w:hAnsi="宋体" w:eastAsia="宋体" w:cs="宋体"/>
          <w:b/>
          <w:bCs/>
          <w:sz w:val="28"/>
          <w:szCs w:val="28"/>
        </w:rPr>
        <w:t>1.3调查依据</w:t>
      </w:r>
      <w:bookmarkEnd w:id="3"/>
    </w:p>
    <w:p>
      <w:pPr>
        <w:pStyle w:val="4"/>
        <w:spacing w:after="0" w:line="360" w:lineRule="auto"/>
        <w:rPr>
          <w:rFonts w:ascii="宋体" w:hAnsi="宋体" w:eastAsia="宋体" w:cs="宋体"/>
          <w:sz w:val="28"/>
          <w:szCs w:val="28"/>
        </w:rPr>
      </w:pPr>
      <w:bookmarkStart w:id="4" w:name="_Toc356554593"/>
      <w:r>
        <w:rPr>
          <w:rFonts w:hint="eastAsia" w:ascii="宋体" w:hAnsi="宋体" w:eastAsia="宋体" w:cs="宋体"/>
          <w:sz w:val="28"/>
          <w:szCs w:val="28"/>
        </w:rPr>
        <w:t>1.2.1有关法律、法规、规章及规范性文件</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（1）《中华人民共和国安全生产法》中华人民共和国主席令[2014]第13号；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（2）《中华人民共和国消防法》中华人民共和国主席令[2009]第6号，2019年4月23日第十三届全国人民代表大会常务委员会第十次会议修订；</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（3）《中华人民共和国劳动法》中华人民共和国主席令[1995]第28号，2018年12月29日关于修改〈中华人民共和国劳动法〉等七部法律的决定》第二次修正；</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（4）《生产安全事故报告和调查处理条例》（国务院第493号令）</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（5）《危险化学品安全管理条例》（国务院令第591号，645号令修订）</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（6）《关于特大安全事故行政责任追究的规定》（国务院令302号）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（7）《生产安全事故应急条例》(国务院令第708号）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（8）《中华人民共和国突发事件应对法》中华人民共和国主席令[2007]第69号；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（9）《易制毒化学品管理条例》中华人民共和国国务院令（第445号）；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（10）《生产安全事故应急预案管理办法》（原国家安全生产监督管理局令第88号，国家应急管理部2019年2号令修订）</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（11）《危险化学品目录（2015版）》（国家十部委关于公告〔2015〕第五号）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（12）《关于印发生产经营单位生产安全事故应急预案评审指南（试行）》（安监总厅应急[2009]73号）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（13）《安全生产违法行为行政处罚办法》（国家安全生产监督管理局令第77号）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（14）《重点监管的危险化学品安全措施和应急处置原则》（安监总厅管[2011]142号）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（15）《卫生部办公厅关于印发突发中毒事件卫生应急处置15各技术方案的通知》（卫办应急发[2011]94号）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（16）《生产安全事故信息报告和处置办法》(</w:t>
      </w:r>
      <w:r>
        <w:fldChar w:fldCharType="begin"/>
      </w:r>
      <w:r>
        <w:instrText xml:space="preserve"> HYPERLINK "https://baike.sogou.com/lemma/ShowInnerLink.htm?lemmaId=5104015" \t "https://baike.sogou.com/_blank" </w:instrText>
      </w:r>
      <w:r>
        <w:fldChar w:fldCharType="separate"/>
      </w:r>
      <w:r>
        <w:rPr>
          <w:rFonts w:ascii="宋体" w:hAnsi="宋体" w:eastAsia="宋体" w:cs="宋体"/>
          <w:sz w:val="28"/>
          <w:szCs w:val="28"/>
        </w:rPr>
        <w:t>国家安全生产监督管理总局令</w:t>
      </w:r>
      <w:r>
        <w:rPr>
          <w:rFonts w:ascii="宋体" w:hAnsi="宋体" w:eastAsia="宋体" w:cs="宋体"/>
          <w:sz w:val="28"/>
          <w:szCs w:val="28"/>
        </w:rPr>
        <w:fldChar w:fldCharType="end"/>
      </w:r>
      <w:r>
        <w:rPr>
          <w:rFonts w:ascii="宋体" w:hAnsi="宋体" w:eastAsia="宋体" w:cs="宋体"/>
          <w:sz w:val="28"/>
          <w:szCs w:val="28"/>
        </w:rPr>
        <w:t>第21号</w:t>
      </w:r>
      <w:r>
        <w:rPr>
          <w:rFonts w:hint="eastAsia" w:ascii="宋体" w:hAnsi="宋体" w:eastAsia="宋体" w:cs="宋体"/>
          <w:sz w:val="28"/>
          <w:szCs w:val="28"/>
        </w:rPr>
        <w:t>)</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（17）国家安全生产应急救援指挥中心关于做好《生产经营单位生产安全事故应急预案编制导则》实施工作的通知（应指信息【2013】09号）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（18）</w:t>
      </w:r>
      <w:r>
        <w:rPr>
          <w:rFonts w:ascii="宋体" w:hAnsi="宋体" w:eastAsia="宋体" w:cs="宋体"/>
          <w:sz w:val="28"/>
          <w:szCs w:val="28"/>
        </w:rPr>
        <w:t>《陕西省安全生产条例》（陕西省人民代表大会常务委员会公告[十二届]第51号）陕人常发[2017]56号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（19）《陕西省人民政府关于重大安全事故行政责任追究的规定》（</w:t>
      </w:r>
      <w:r>
        <w:fldChar w:fldCharType="begin"/>
      </w:r>
      <w:r>
        <w:instrText xml:space="preserve"> HYPERLINK "https://baike.sogou.com/lemma/ShowInnerLink.htm?lemmaId=8326221&amp;ss_c=ssc.citiao.link" \t "https://baike.sogou.com/_blank" </w:instrText>
      </w:r>
      <w:r>
        <w:fldChar w:fldCharType="separate"/>
      </w:r>
      <w:r>
        <w:rPr>
          <w:rFonts w:hint="eastAsia" w:ascii="宋体" w:hAnsi="宋体" w:eastAsia="宋体" w:cs="宋体"/>
          <w:sz w:val="28"/>
          <w:szCs w:val="28"/>
        </w:rPr>
        <w:t>陕西省人民政府</w:t>
      </w:r>
      <w:r>
        <w:rPr>
          <w:rFonts w:hint="eastAsia" w:ascii="宋体" w:hAnsi="宋体" w:eastAsia="宋体" w:cs="宋体"/>
          <w:sz w:val="28"/>
          <w:szCs w:val="28"/>
        </w:rPr>
        <w:fldChar w:fldCharType="end"/>
      </w:r>
      <w:r>
        <w:rPr>
          <w:rFonts w:hint="eastAsia" w:ascii="宋体" w:hAnsi="宋体" w:eastAsia="宋体" w:cs="宋体"/>
          <w:sz w:val="28"/>
          <w:szCs w:val="28"/>
        </w:rPr>
        <w:t>令第74号）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（20）《陕西省安全生产事故应急预案管理工作的实施意见》（陕安委会【2010】9号）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（21）《陕西省安全生产监督管理局关于做好公司生产安全事故应急预案审查备案工作的通知》（陕安监发【2012】73号）</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（22）《陕西省突发事件应急预案管理办法》（陕政办发[2014]24号)</w:t>
      </w:r>
    </w:p>
    <w:p>
      <w:pPr>
        <w:pStyle w:val="4"/>
        <w:spacing w:after="0" w:line="360" w:lineRule="auto"/>
        <w:rPr>
          <w:rFonts w:ascii="宋体" w:hAnsi="宋体" w:eastAsia="宋体" w:cs="宋体"/>
          <w:sz w:val="28"/>
          <w:szCs w:val="28"/>
        </w:rPr>
      </w:pPr>
      <w:bookmarkStart w:id="5" w:name="_Hlk29562222"/>
      <w:r>
        <w:rPr>
          <w:rFonts w:hint="eastAsia" w:ascii="宋体" w:hAnsi="宋体" w:eastAsia="宋体" w:cs="宋体"/>
          <w:sz w:val="28"/>
          <w:szCs w:val="28"/>
        </w:rPr>
        <w:t>1.</w:t>
      </w:r>
      <w:r>
        <w:rPr>
          <w:rFonts w:ascii="宋体" w:hAnsi="宋体" w:eastAsia="宋体" w:cs="宋体"/>
          <w:sz w:val="28"/>
          <w:szCs w:val="28"/>
        </w:rPr>
        <w:t>3</w:t>
      </w:r>
      <w:r>
        <w:rPr>
          <w:rFonts w:hint="eastAsia" w:ascii="宋体" w:hAnsi="宋体" w:eastAsia="宋体" w:cs="宋体"/>
          <w:sz w:val="28"/>
          <w:szCs w:val="28"/>
        </w:rPr>
        <w:t>.2有关标准、规范</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（1）《生产经营单位生产</w:t>
      </w:r>
      <w:bookmarkEnd w:id="5"/>
      <w:r>
        <w:rPr>
          <w:rFonts w:hint="eastAsia" w:ascii="宋体" w:hAnsi="宋体" w:eastAsia="宋体" w:cs="宋体"/>
          <w:sz w:val="28"/>
          <w:szCs w:val="28"/>
        </w:rPr>
        <w:t>安全事故应急预案编制导则》GB/T29639-2013；</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（2）《建筑设计防火规范》GB50016-2014（2018年版）；</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（3）《危险化学品重大危险源辨识》GB18218-2018；</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（4）《危险货物品名表》（GB12268-2012）；</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（5）《企业职工伤亡事故分类》GB6441-1986；</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（6）《生产过程危险和有害因素分类与代码》GB/T13861-2009；</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（7）《生产安全事故应急演练指南》AQ/T9007-2011；</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（8）《常用化学危险品贮存通则》GB15603-1995；</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（9）《消防安全标志设置要求》GB15630-1995；</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（10）《防止静电事故通用导则》GB12158-2006；</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（11）《高处作业分级》GB/T3608-2008；</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（12）《职业性接触毒物危害程度分级》（GBZ 230-2010）；</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（13）《工作场所有害因素职业接触限值（化学有害因素）》GBZ2.1-2007；</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（14）《工作场所有害因素职业接触限值（物理因素）》GBZ2.2-2007；</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（15）《爆炸危险环境电力装置设计规范》GB50058-2014；</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（16）《危险场所电气防爆安全规范》AQ3009-2007；</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（17）《安全标志及其使用导则》GB2894-2008；</w:t>
      </w:r>
    </w:p>
    <w:bookmarkEnd w:id="4"/>
    <w:p>
      <w:pPr>
        <w:spacing w:after="0" w:line="360" w:lineRule="auto"/>
        <w:jc w:val="both"/>
        <w:outlineLvl w:val="1"/>
        <w:rPr>
          <w:rFonts w:ascii="宋体" w:hAnsi="宋体" w:eastAsia="宋体" w:cs="宋体"/>
          <w:b/>
          <w:bCs/>
          <w:sz w:val="28"/>
          <w:szCs w:val="28"/>
        </w:rPr>
      </w:pPr>
      <w:bookmarkStart w:id="6" w:name="_Toc32614"/>
      <w:r>
        <w:rPr>
          <w:rFonts w:hint="eastAsia" w:ascii="宋体" w:hAnsi="宋体" w:eastAsia="宋体" w:cs="宋体"/>
          <w:b/>
          <w:bCs/>
          <w:sz w:val="28"/>
          <w:szCs w:val="28"/>
        </w:rPr>
        <w:t>1.4调查工作程序</w:t>
      </w:r>
      <w:bookmarkEnd w:id="6"/>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成立以公司总经理为组长，安全管理人员为组员的安全事故应急资源调查小组，根据编写的应急预案和事故风险评估的相关内容以及实际的需求，对照公司实际情况和周边可用资源的情况进行调查和编写《事故应急资源调查报告》。</w:t>
      </w:r>
    </w:p>
    <w:p>
      <w:pPr>
        <w:numPr>
          <w:ilvl w:val="0"/>
          <w:numId w:val="1"/>
        </w:numPr>
        <w:spacing w:after="0" w:line="360" w:lineRule="auto"/>
        <w:jc w:val="both"/>
        <w:outlineLvl w:val="0"/>
        <w:rPr>
          <w:rFonts w:ascii="宋体" w:hAnsi="宋体" w:eastAsia="宋体" w:cs="宋体"/>
          <w:b/>
          <w:kern w:val="44"/>
          <w:sz w:val="28"/>
          <w:szCs w:val="28"/>
        </w:rPr>
      </w:pPr>
      <w:bookmarkStart w:id="7" w:name="_Toc17516"/>
      <w:r>
        <w:rPr>
          <w:rFonts w:hint="eastAsia" w:ascii="宋体" w:hAnsi="宋体" w:eastAsia="宋体" w:cs="宋体"/>
          <w:b/>
          <w:kern w:val="44"/>
          <w:sz w:val="28"/>
          <w:szCs w:val="28"/>
        </w:rPr>
        <w:t>企业概况</w:t>
      </w:r>
      <w:bookmarkEnd w:id="7"/>
    </w:p>
    <w:p>
      <w:pPr>
        <w:pStyle w:val="2"/>
        <w:spacing w:after="0" w:line="360" w:lineRule="auto"/>
        <w:rPr>
          <w:rFonts w:ascii="宋体" w:hAnsi="宋体" w:eastAsia="宋体" w:cs="宋体"/>
          <w:sz w:val="28"/>
          <w:szCs w:val="28"/>
        </w:rPr>
      </w:pPr>
      <w:bookmarkStart w:id="8" w:name="_Toc7095"/>
      <w:bookmarkStart w:id="9" w:name="_Toc20710"/>
      <w:r>
        <w:rPr>
          <w:rFonts w:hint="eastAsia" w:ascii="宋体" w:hAnsi="宋体" w:eastAsia="宋体" w:cs="宋体"/>
          <w:sz w:val="28"/>
          <w:szCs w:val="28"/>
        </w:rPr>
        <w:t>2.1 公司简介</w:t>
      </w:r>
      <w:bookmarkEnd w:id="8"/>
      <w:bookmarkEnd w:id="9"/>
    </w:p>
    <w:p>
      <w:pPr>
        <w:spacing w:after="0" w:line="360" w:lineRule="auto"/>
        <w:ind w:firstLine="560"/>
        <w:rPr>
          <w:rFonts w:ascii="宋体" w:hAnsi="宋体" w:eastAsia="宋体" w:cs="宋体"/>
          <w:sz w:val="28"/>
          <w:szCs w:val="28"/>
        </w:rPr>
      </w:pPr>
      <w:r>
        <w:rPr>
          <w:rFonts w:hint="eastAsia" w:ascii="宋体" w:hAnsi="宋体" w:eastAsia="宋体" w:cs="宋体"/>
          <w:sz w:val="28"/>
          <w:szCs w:val="28"/>
        </w:rPr>
        <w:t>陕西标正作物科学有限公司位于渭南高新区朝阳大街西段67号，法人代表：焦卫清，统一社会信用代码：916105017769881329，注册资本8173.225万元。公司始建于1997年，是国家农药生产定点企业，是陕西省农药制剂行业的明星企业、龙头企业、陕西省高新技术企业、陕西省环保厅授予的危险废物规范化管理单位、渭南高新区安全生产先进单位、渭南市安全生产先进单位。</w:t>
      </w:r>
    </w:p>
    <w:p>
      <w:pPr>
        <w:spacing w:after="0" w:line="360" w:lineRule="auto"/>
        <w:ind w:firstLine="560"/>
        <w:rPr>
          <w:rFonts w:ascii="宋体" w:hAnsi="宋体" w:eastAsia="宋体" w:cs="宋体"/>
          <w:sz w:val="28"/>
          <w:szCs w:val="28"/>
        </w:rPr>
      </w:pPr>
      <w:r>
        <w:rPr>
          <w:rFonts w:hint="eastAsia" w:ascii="宋体" w:hAnsi="宋体" w:eastAsia="宋体" w:cs="宋体"/>
          <w:sz w:val="28"/>
          <w:szCs w:val="28"/>
        </w:rPr>
        <w:t>我公司目前在册员工220人，生产能力10000吨/年，2019年年产值21500万元，主要产品涉及微乳剂、水乳剂、水剂、可溶液剂、可湿性粉剂、可溶性粉剂、水分散粒剂、悬浮剂、悬浮种衣剂、草甘膦除草剂等剂型100余个产品。</w:t>
      </w:r>
    </w:p>
    <w:p>
      <w:pPr>
        <w:spacing w:after="0" w:line="360" w:lineRule="auto"/>
        <w:ind w:firstLine="560"/>
        <w:rPr>
          <w:rFonts w:ascii="宋体" w:hAnsi="宋体" w:eastAsia="宋体" w:cs="宋体"/>
          <w:sz w:val="28"/>
          <w:szCs w:val="28"/>
        </w:rPr>
      </w:pPr>
      <w:r>
        <w:rPr>
          <w:rFonts w:hint="eastAsia" w:ascii="宋体" w:hAnsi="宋体" w:eastAsia="宋体" w:cs="宋体"/>
          <w:sz w:val="28"/>
          <w:szCs w:val="28"/>
        </w:rPr>
        <w:t>公司设置了安全环境管理部门，配备了3名专职安全管理人员，并建立健全了各项安全管理规章制度，明确了各自的安全职责。</w:t>
      </w:r>
    </w:p>
    <w:p>
      <w:pPr>
        <w:pStyle w:val="2"/>
        <w:spacing w:after="0" w:line="360" w:lineRule="auto"/>
        <w:rPr>
          <w:rFonts w:ascii="宋体" w:hAnsi="宋体" w:eastAsia="宋体" w:cs="宋体"/>
          <w:sz w:val="28"/>
          <w:szCs w:val="28"/>
        </w:rPr>
      </w:pPr>
      <w:bookmarkStart w:id="10" w:name="_Toc1457"/>
      <w:bookmarkStart w:id="11" w:name="_Toc32427"/>
      <w:r>
        <w:rPr>
          <w:rFonts w:hint="eastAsia" w:ascii="宋体" w:hAnsi="宋体" w:eastAsia="宋体" w:cs="宋体"/>
          <w:sz w:val="28"/>
          <w:szCs w:val="28"/>
        </w:rPr>
        <w:t>2.2周边环境</w:t>
      </w:r>
      <w:bookmarkEnd w:id="10"/>
      <w:bookmarkEnd w:id="11"/>
    </w:p>
    <w:p>
      <w:pPr>
        <w:pStyle w:val="13"/>
        <w:spacing w:before="0" w:after="0" w:line="360" w:lineRule="auto"/>
        <w:jc w:val="left"/>
        <w:outlineLvl w:val="9"/>
        <w:rPr>
          <w:rFonts w:ascii="宋体" w:hAnsi="宋体" w:eastAsia="宋体" w:cs="宋体"/>
          <w:b w:val="0"/>
          <w:bCs w:val="0"/>
          <w:sz w:val="28"/>
          <w:szCs w:val="28"/>
        </w:rPr>
      </w:pPr>
      <w:bookmarkStart w:id="12" w:name="_Toc7060"/>
      <w:r>
        <w:rPr>
          <w:rFonts w:hint="eastAsia" w:ascii="宋体" w:hAnsi="宋体" w:eastAsia="宋体" w:cs="宋体"/>
          <w:b w:val="0"/>
          <w:bCs w:val="0"/>
          <w:sz w:val="28"/>
          <w:szCs w:val="28"/>
        </w:rPr>
        <w:t xml:space="preserve">    </w:t>
      </w:r>
      <w:bookmarkEnd w:id="12"/>
      <w:bookmarkStart w:id="13" w:name="_Toc3935"/>
      <w:r>
        <w:rPr>
          <w:rFonts w:hint="eastAsia" w:ascii="宋体" w:hAnsi="宋体" w:eastAsia="宋体" w:cs="宋体"/>
          <w:b w:val="0"/>
          <w:bCs w:val="0"/>
          <w:sz w:val="28"/>
          <w:szCs w:val="28"/>
        </w:rPr>
        <w:t>公司</w:t>
      </w:r>
      <w:r>
        <w:rPr>
          <w:rFonts w:ascii="宋体" w:hAnsi="宋体" w:eastAsia="宋体" w:cs="宋体"/>
          <w:b w:val="0"/>
          <w:bCs w:val="0"/>
          <w:sz w:val="28"/>
          <w:szCs w:val="28"/>
        </w:rPr>
        <w:t>位于</w:t>
      </w:r>
      <w:r>
        <w:rPr>
          <w:rFonts w:hint="eastAsia" w:ascii="宋体" w:hAnsi="宋体" w:eastAsia="宋体" w:cs="宋体"/>
          <w:b w:val="0"/>
          <w:bCs w:val="0"/>
          <w:sz w:val="28"/>
          <w:szCs w:val="28"/>
        </w:rPr>
        <w:t>渭南高新区朝阳大街西段67号。公司</w:t>
      </w:r>
      <w:r>
        <w:rPr>
          <w:rFonts w:ascii="宋体" w:hAnsi="宋体" w:eastAsia="宋体" w:cs="宋体"/>
          <w:b w:val="0"/>
          <w:bCs w:val="0"/>
          <w:sz w:val="28"/>
          <w:szCs w:val="28"/>
        </w:rPr>
        <w:t>东</w:t>
      </w:r>
      <w:r>
        <w:rPr>
          <w:rFonts w:hint="eastAsia" w:ascii="宋体" w:hAnsi="宋体" w:eastAsia="宋体" w:cs="宋体"/>
          <w:b w:val="0"/>
          <w:bCs w:val="0"/>
          <w:sz w:val="28"/>
          <w:szCs w:val="28"/>
        </w:rPr>
        <w:t>邻渭南正奇包装机械有限</w:t>
      </w:r>
      <w:r>
        <w:rPr>
          <w:rFonts w:ascii="宋体" w:hAnsi="宋体" w:eastAsia="宋体" w:cs="宋体"/>
          <w:b w:val="0"/>
          <w:bCs w:val="0"/>
          <w:sz w:val="28"/>
          <w:szCs w:val="28"/>
        </w:rPr>
        <w:t>公司，与</w:t>
      </w:r>
      <w:r>
        <w:rPr>
          <w:rFonts w:hint="eastAsia" w:ascii="宋体" w:hAnsi="宋体" w:eastAsia="宋体" w:cs="宋体"/>
          <w:b w:val="0"/>
          <w:bCs w:val="0"/>
          <w:sz w:val="28"/>
          <w:szCs w:val="28"/>
        </w:rPr>
        <w:t>公司</w:t>
      </w:r>
      <w:r>
        <w:rPr>
          <w:rFonts w:ascii="宋体" w:hAnsi="宋体" w:eastAsia="宋体" w:cs="宋体"/>
          <w:b w:val="0"/>
          <w:bCs w:val="0"/>
          <w:sz w:val="28"/>
          <w:szCs w:val="28"/>
        </w:rPr>
        <w:t>贴邻建造，</w:t>
      </w:r>
      <w:r>
        <w:rPr>
          <w:rFonts w:hint="eastAsia" w:ascii="宋体" w:hAnsi="宋体" w:eastAsia="宋体" w:cs="宋体"/>
          <w:b w:val="0"/>
          <w:bCs w:val="0"/>
          <w:sz w:val="28"/>
          <w:szCs w:val="28"/>
        </w:rPr>
        <w:t>公司西邻渭南艾克森真空设备有限公司</w:t>
      </w:r>
      <w:r>
        <w:rPr>
          <w:rFonts w:ascii="宋体" w:hAnsi="宋体" w:eastAsia="宋体" w:cs="宋体"/>
          <w:b w:val="0"/>
          <w:bCs w:val="0"/>
          <w:sz w:val="28"/>
          <w:szCs w:val="28"/>
        </w:rPr>
        <w:t>，</w:t>
      </w:r>
      <w:r>
        <w:rPr>
          <w:rFonts w:hint="eastAsia" w:ascii="宋体" w:hAnsi="宋体" w:eastAsia="宋体" w:cs="宋体"/>
          <w:b w:val="0"/>
          <w:bCs w:val="0"/>
          <w:sz w:val="28"/>
          <w:szCs w:val="28"/>
        </w:rPr>
        <w:t>北面相隔渭化铁路线</w:t>
      </w:r>
      <w:r>
        <w:rPr>
          <w:rFonts w:ascii="宋体" w:hAnsi="宋体" w:eastAsia="宋体" w:cs="宋体"/>
          <w:b w:val="0"/>
          <w:bCs w:val="0"/>
          <w:sz w:val="28"/>
          <w:szCs w:val="28"/>
        </w:rPr>
        <w:t>，</w:t>
      </w:r>
      <w:r>
        <w:rPr>
          <w:rFonts w:hint="eastAsia" w:ascii="宋体" w:hAnsi="宋体" w:eastAsia="宋体" w:cs="宋体"/>
          <w:b w:val="0"/>
          <w:bCs w:val="0"/>
          <w:sz w:val="28"/>
          <w:szCs w:val="28"/>
        </w:rPr>
        <w:t>公司</w:t>
      </w:r>
      <w:r>
        <w:rPr>
          <w:rFonts w:ascii="宋体" w:hAnsi="宋体" w:eastAsia="宋体" w:cs="宋体"/>
          <w:b w:val="0"/>
          <w:bCs w:val="0"/>
          <w:sz w:val="28"/>
          <w:szCs w:val="28"/>
        </w:rPr>
        <w:t>南侧为</w:t>
      </w:r>
      <w:r>
        <w:rPr>
          <w:rFonts w:hint="eastAsia" w:ascii="宋体" w:hAnsi="宋体" w:eastAsia="宋体" w:cs="宋体"/>
          <w:b w:val="0"/>
          <w:bCs w:val="0"/>
          <w:sz w:val="28"/>
          <w:szCs w:val="28"/>
        </w:rPr>
        <w:t>朝阳大街</w:t>
      </w:r>
      <w:r>
        <w:rPr>
          <w:rFonts w:ascii="宋体" w:hAnsi="宋体" w:eastAsia="宋体" w:cs="宋体"/>
          <w:b w:val="0"/>
          <w:bCs w:val="0"/>
          <w:sz w:val="28"/>
          <w:szCs w:val="28"/>
        </w:rPr>
        <w:t>，</w:t>
      </w:r>
      <w:r>
        <w:rPr>
          <w:rFonts w:hint="eastAsia" w:ascii="宋体" w:hAnsi="宋体" w:eastAsia="宋体" w:cs="宋体"/>
          <w:b w:val="0"/>
          <w:bCs w:val="0"/>
          <w:sz w:val="28"/>
          <w:szCs w:val="28"/>
        </w:rPr>
        <w:t>朝阳大街</w:t>
      </w:r>
      <w:r>
        <w:rPr>
          <w:rFonts w:ascii="宋体" w:hAnsi="宋体" w:eastAsia="宋体" w:cs="宋体"/>
          <w:b w:val="0"/>
          <w:bCs w:val="0"/>
          <w:sz w:val="28"/>
          <w:szCs w:val="28"/>
        </w:rPr>
        <w:t>路宽</w:t>
      </w:r>
      <w:r>
        <w:rPr>
          <w:rFonts w:hint="eastAsia" w:ascii="宋体" w:hAnsi="宋体" w:eastAsia="宋体" w:cs="宋体"/>
          <w:b w:val="0"/>
          <w:bCs w:val="0"/>
          <w:sz w:val="28"/>
          <w:szCs w:val="28"/>
        </w:rPr>
        <w:t>45</w:t>
      </w:r>
      <w:r>
        <w:rPr>
          <w:rFonts w:ascii="宋体" w:hAnsi="宋体" w:eastAsia="宋体" w:cs="宋体"/>
          <w:b w:val="0"/>
          <w:bCs w:val="0"/>
          <w:sz w:val="28"/>
          <w:szCs w:val="28"/>
        </w:rPr>
        <w:t>m，路对面为</w:t>
      </w:r>
      <w:r>
        <w:rPr>
          <w:rFonts w:hint="eastAsia" w:ascii="宋体" w:hAnsi="宋体" w:eastAsia="宋体" w:cs="宋体"/>
          <w:b w:val="0"/>
          <w:bCs w:val="0"/>
          <w:sz w:val="28"/>
          <w:szCs w:val="28"/>
        </w:rPr>
        <w:t>3D打印</w:t>
      </w:r>
      <w:r>
        <w:rPr>
          <w:rFonts w:ascii="宋体" w:hAnsi="宋体" w:eastAsia="宋体" w:cs="宋体"/>
          <w:b w:val="0"/>
          <w:bCs w:val="0"/>
          <w:sz w:val="28"/>
          <w:szCs w:val="28"/>
        </w:rPr>
        <w:t>公司</w:t>
      </w:r>
      <w:r>
        <w:rPr>
          <w:rFonts w:hint="eastAsia" w:ascii="宋体" w:hAnsi="宋体" w:eastAsia="宋体" w:cs="宋体"/>
          <w:b w:val="0"/>
          <w:bCs w:val="0"/>
          <w:sz w:val="28"/>
          <w:szCs w:val="28"/>
        </w:rPr>
        <w:t>。周边周边 200m 范围内无医院、学校等敏感点分布。</w:t>
      </w:r>
      <w:bookmarkEnd w:id="13"/>
    </w:p>
    <w:p>
      <w:pPr>
        <w:pStyle w:val="2"/>
        <w:spacing w:after="0" w:line="360" w:lineRule="auto"/>
        <w:rPr>
          <w:rFonts w:ascii="宋体" w:hAnsi="宋体" w:eastAsia="宋体" w:cs="宋体"/>
          <w:sz w:val="28"/>
          <w:szCs w:val="28"/>
        </w:rPr>
      </w:pPr>
      <w:bookmarkStart w:id="14" w:name="_Toc5619"/>
      <w:r>
        <w:rPr>
          <w:rFonts w:hint="eastAsia" w:ascii="宋体" w:hAnsi="宋体" w:eastAsia="宋体" w:cs="宋体"/>
          <w:sz w:val="28"/>
          <w:szCs w:val="28"/>
        </w:rPr>
        <w:t>2.</w:t>
      </w:r>
      <w:r>
        <w:rPr>
          <w:rFonts w:ascii="宋体" w:hAnsi="宋体" w:eastAsia="宋体" w:cs="宋体"/>
          <w:sz w:val="28"/>
          <w:szCs w:val="28"/>
        </w:rPr>
        <w:t>3</w:t>
      </w:r>
      <w:r>
        <w:rPr>
          <w:rFonts w:hint="eastAsia" w:ascii="宋体" w:hAnsi="宋体" w:eastAsia="宋体" w:cs="宋体"/>
          <w:sz w:val="28"/>
          <w:szCs w:val="28"/>
        </w:rPr>
        <w:t>主要危险有害因素</w:t>
      </w:r>
      <w:bookmarkEnd w:id="14"/>
    </w:p>
    <w:p>
      <w:pPr>
        <w:spacing w:after="0" w:line="360" w:lineRule="auto"/>
        <w:ind w:firstLine="480"/>
        <w:rPr>
          <w:rFonts w:ascii="宋体" w:hAnsi="宋体" w:cs="宋体"/>
          <w:sz w:val="24"/>
          <w:szCs w:val="24"/>
        </w:rPr>
      </w:pPr>
      <w:r>
        <w:rPr>
          <w:rFonts w:hint="eastAsia" w:ascii="宋体" w:hAnsi="宋体" w:eastAsia="宋体" w:cs="宋体"/>
          <w:bCs/>
          <w:sz w:val="28"/>
          <w:szCs w:val="28"/>
        </w:rPr>
        <w:t>公司危险有害因素详见风险评估报告第三章。</w:t>
      </w:r>
    </w:p>
    <w:p>
      <w:pPr>
        <w:numPr>
          <w:ilvl w:val="0"/>
          <w:numId w:val="1"/>
        </w:numPr>
        <w:spacing w:after="0" w:line="360" w:lineRule="auto"/>
        <w:jc w:val="both"/>
        <w:outlineLvl w:val="0"/>
        <w:rPr>
          <w:rFonts w:ascii="宋体" w:hAnsi="宋体" w:eastAsia="宋体" w:cs="宋体"/>
          <w:b/>
          <w:kern w:val="44"/>
          <w:sz w:val="28"/>
          <w:szCs w:val="16"/>
        </w:rPr>
      </w:pPr>
      <w:bookmarkStart w:id="15" w:name="_Toc26642"/>
      <w:r>
        <w:rPr>
          <w:rFonts w:hint="eastAsia" w:ascii="宋体" w:hAnsi="宋体" w:eastAsia="宋体" w:cs="宋体"/>
          <w:b/>
          <w:kern w:val="44"/>
          <w:sz w:val="28"/>
          <w:szCs w:val="16"/>
        </w:rPr>
        <w:t>应急组织机构和职责</w:t>
      </w:r>
      <w:bookmarkEnd w:id="15"/>
    </w:p>
    <w:p>
      <w:pPr>
        <w:pStyle w:val="3"/>
        <w:spacing w:before="0" w:after="0" w:line="360" w:lineRule="auto"/>
        <w:rPr>
          <w:rFonts w:ascii="宋体" w:hAnsi="宋体" w:eastAsia="宋体" w:cs="宋体"/>
          <w:sz w:val="28"/>
          <w:szCs w:val="28"/>
        </w:rPr>
      </w:pPr>
      <w:bookmarkStart w:id="16" w:name="_Toc3604"/>
      <w:r>
        <w:rPr>
          <w:rFonts w:hint="eastAsia" w:ascii="宋体" w:hAnsi="宋体" w:eastAsia="宋体" w:cs="宋体"/>
          <w:sz w:val="28"/>
          <w:szCs w:val="28"/>
        </w:rPr>
        <w:t>3.1应急救援指挥部</w:t>
      </w:r>
      <w:bookmarkEnd w:id="16"/>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1、构成：</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总指挥：总经理</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副总指挥：生产厂长</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成员：各部门负责人</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2、总指挥职责：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（1）接受政府应急救援部指挥，请示落实指令；</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（2）审定并签发综合应急预案、专项应急预案和事故现场应急处置方案；</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（3）下达预警和预警解除指令；</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（4）下达应急预案启动和终止指令；</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（5）确定现场指挥部人员名单和技术人员名单，并下达派出指令；</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（6）在应急处置过程中，负责向政府有关部门求援或配合地方政府应急工作；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（7）审定并签发向政府相关部门的报告；</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（8）审查应急工作的考核结果；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（9）审批落实事故应急救援费用。</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3、副总指挥职责：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负责协助总指挥做好事故抢险救援工作及与外部救援单位的联系、协调工作；指挥应急救援队伍，做好现场安全监护；负责有关事项的审核；总指挥因故不在时，代替总指挥行使应急救援总指挥职责，全面指挥应急救援工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4、成员职责：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（1）负责日常应急工作，负责24小时电话值班接警和事故信息发布；</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（2）建立各部门的应急救援小组，负责应急事件发生时组织、协助、协调进行应急处理；</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（3）负责现场安全监护工作，保障救援安全；</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（4）为应急救援提供必要的技术、人员、物质、装备等保障；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（5）负责应急工作考核；</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（6）负责应急领导小组交办的其他任务。</w:t>
      </w:r>
    </w:p>
    <w:p>
      <w:pPr>
        <w:pStyle w:val="3"/>
        <w:spacing w:before="0" w:after="0" w:line="360" w:lineRule="auto"/>
        <w:rPr>
          <w:rFonts w:ascii="宋体" w:hAnsi="宋体" w:eastAsia="宋体" w:cs="宋体"/>
          <w:sz w:val="28"/>
          <w:szCs w:val="28"/>
        </w:rPr>
      </w:pPr>
      <w:bookmarkStart w:id="17" w:name="_Toc7454"/>
      <w:r>
        <w:rPr>
          <w:rFonts w:hint="eastAsia" w:ascii="宋体" w:hAnsi="宋体" w:eastAsia="宋体" w:cs="宋体"/>
          <w:sz w:val="28"/>
          <w:szCs w:val="28"/>
        </w:rPr>
        <w:t>3.2应急管理办公室</w:t>
      </w:r>
      <w:bookmarkEnd w:id="17"/>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成员：安环办负责人</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职责任务：</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（1）按照应急领导指挥部的指令，负责与外部主管部门、协作单位进行沟通联系；</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（2）负责事故信息发布、有关上报材料的起草工作；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（3）负责向上级部门和当地政府主管部门发出紧急救援请求，协调有关事宜；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（4）事故发生后负责联系、通知指挥部各成员赶赴现场；</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（5）负责承办应急领导指挥部交办的有关事项、应急救援工作的组织协调、信息处理、资料管理等工作；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（6）负责做好应急救援相关记录。</w:t>
      </w:r>
    </w:p>
    <w:p>
      <w:pPr>
        <w:pStyle w:val="3"/>
        <w:spacing w:before="0" w:after="0" w:line="360" w:lineRule="auto"/>
        <w:rPr>
          <w:rFonts w:ascii="宋体" w:hAnsi="宋体" w:eastAsia="宋体" w:cs="宋体"/>
          <w:sz w:val="28"/>
          <w:szCs w:val="28"/>
        </w:rPr>
      </w:pPr>
      <w:bookmarkStart w:id="18" w:name="_Toc10816"/>
      <w:r>
        <w:rPr>
          <w:rFonts w:hint="eastAsia" w:ascii="宋体" w:hAnsi="宋体" w:eastAsia="宋体" w:cs="宋体"/>
          <w:sz w:val="28"/>
          <w:szCs w:val="28"/>
        </w:rPr>
        <w:t>3.3现场控制小组</w:t>
      </w:r>
      <w:bookmarkEnd w:id="18"/>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1、现场抢险组</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组长：安环专员</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成员：生产车间主管、技术负责人、内检负责人</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1）接到事故报告后，迅速奔赴现场，第一时间切断事故源；</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2）根据指挥部下达的抢修指令，迅速抢修设备、管道，控制事态，防止扩大；</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3）若事故造成人员伤亡，应迅速展开救援，将受伤人员撤离事故现场；</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4）若发生火灾事故，应迅速切断事故源，使用相应的灭火器进行扑救灭火和排除现场的易燃易爆物质，视火灾情况及时向上级消防队报警，请求联防力量救援；</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5）若发生化学灼烫事故，应迅速对伤员实施急救措施；</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6）事故处理结束后，按要求对现场进行洗消，以满足环保要求；</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7）组织恢复生产。</w:t>
      </w:r>
    </w:p>
    <w:p>
      <w:pPr>
        <w:spacing w:after="0" w:line="360" w:lineRule="auto"/>
        <w:ind w:firstLine="560"/>
        <w:rPr>
          <w:rFonts w:ascii="宋体" w:hAnsi="宋体" w:eastAsia="宋体" w:cs="宋体"/>
          <w:bCs/>
          <w:sz w:val="28"/>
          <w:szCs w:val="28"/>
        </w:rPr>
      </w:pPr>
      <w:bookmarkStart w:id="19" w:name="_Toc398654467"/>
      <w:r>
        <w:rPr>
          <w:rFonts w:hint="eastAsia" w:ascii="宋体" w:hAnsi="宋体" w:eastAsia="宋体" w:cs="宋体"/>
          <w:bCs/>
          <w:sz w:val="28"/>
          <w:szCs w:val="28"/>
        </w:rPr>
        <w:t>2、通讯联络组</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组长：厂办主任</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成员：厂办文员</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1）接到指挥部命令后，立即通知各应急救援专业队就位，按照指挥部指示，通知联络相关人员；</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2）负责各应急救援分队间的联络工作，及时传达指挥部命令，组织协调相关事宜；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3）负责和医疗、消防等部门进行沟通，按照指挥部指示，及时请求救援，协助现场抢险组开展救护。</w:t>
      </w:r>
    </w:p>
    <w:p>
      <w:pPr>
        <w:spacing w:after="0" w:line="360" w:lineRule="auto"/>
        <w:ind w:firstLine="560"/>
        <w:rPr>
          <w:rFonts w:ascii="宋体" w:hAnsi="宋体" w:eastAsia="宋体" w:cs="宋体"/>
          <w:bCs/>
          <w:sz w:val="28"/>
          <w:szCs w:val="28"/>
        </w:rPr>
      </w:pPr>
      <w:bookmarkStart w:id="20" w:name="_Toc399185359"/>
      <w:r>
        <w:rPr>
          <w:rFonts w:hint="eastAsia" w:ascii="宋体" w:hAnsi="宋体" w:eastAsia="宋体" w:cs="宋体"/>
          <w:bCs/>
          <w:sz w:val="28"/>
          <w:szCs w:val="28"/>
        </w:rPr>
        <w:t>3、警戒保卫组</w:t>
      </w:r>
      <w:bookmarkEnd w:id="19"/>
      <w:bookmarkEnd w:id="20"/>
    </w:p>
    <w:p>
      <w:pPr>
        <w:spacing w:after="0" w:line="360" w:lineRule="auto"/>
        <w:ind w:firstLine="560"/>
        <w:rPr>
          <w:rFonts w:ascii="宋体" w:hAnsi="宋体" w:eastAsia="宋体" w:cs="宋体"/>
          <w:bCs/>
          <w:sz w:val="28"/>
          <w:szCs w:val="28"/>
        </w:rPr>
      </w:pPr>
      <w:bookmarkStart w:id="21" w:name="_Hlk48792679"/>
      <w:r>
        <w:rPr>
          <w:rFonts w:hint="eastAsia" w:ascii="宋体" w:hAnsi="宋体" w:eastAsia="宋体" w:cs="宋体"/>
          <w:bCs/>
          <w:sz w:val="28"/>
          <w:szCs w:val="28"/>
        </w:rPr>
        <w:t>组长：保安队长</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成员：保安员</w:t>
      </w:r>
    </w:p>
    <w:bookmarkEnd w:id="21"/>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1）发生重大事故后，应迅速奔赴现场，根据事故区域，设置禁区，布置岗哨，加强警戒，巡逻检查，严禁无关人员进入禁区。</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2）接到报警后，封闭厂区大门，维持厂区道路交通秩序，引导外来救援力量进入事故发生点，严禁无关人员入厂围观。</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3）封闭厂区道路，指挥抢救车辆行驶路线，指挥群众正确疏散。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4、后勤保障组</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组长：仓库主管</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成员：财务主管、采购主管</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1）为现场抢险组提供抢救物资、运输服务及备品备件；</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2）根据事故的程度 ，及时向外单位联系，调剂物资、工器具等；</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3）负责抢救受伤、中毒人员的生活必需品的供应；</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4）负责现场救护所需设备、设施、物资、器材、人员等的调配工作，保证应急救援工作顺利开展；</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5）事故抢险过程中，做好职工群众和伤亡人员家属的心理疏导和协调沟通工作；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5、医疗救护组</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组长：人资专员</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成员：小车司机</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职责：</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1）发生生产安全事故后，应迅速做好急救准备工作，抢险组将受伤者、中毒者救出现场后，应根据中毒症状、伤情及时采取相应的急救措施，对伤员进行伤口清洗、包扎止血、人工呼吸、心肺复苏、输氧急救等措施；</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2）在专业医疗机构到来之前，做好重症伤员的监护工作；</w:t>
      </w:r>
    </w:p>
    <w:p>
      <w:pPr>
        <w:spacing w:after="0" w:line="360" w:lineRule="auto"/>
        <w:ind w:firstLine="560"/>
        <w:rPr>
          <w:rFonts w:ascii="宋体" w:hAnsi="宋体" w:eastAsia="宋体" w:cs="宋体"/>
          <w:bCs/>
          <w:sz w:val="28"/>
          <w:szCs w:val="28"/>
        </w:rPr>
      </w:pPr>
      <w:r>
        <w:rPr>
          <w:rFonts w:hint="eastAsia" w:ascii="宋体" w:hAnsi="宋体" w:eastAsia="宋体" w:cs="宋体"/>
          <w:bCs/>
          <w:sz w:val="28"/>
          <w:szCs w:val="28"/>
        </w:rPr>
        <w:t>3）协助专业医疗机构做好伤员转运工作。</w:t>
      </w:r>
    </w:p>
    <w:p>
      <w:pPr>
        <w:numPr>
          <w:ilvl w:val="0"/>
          <w:numId w:val="1"/>
        </w:numPr>
        <w:spacing w:after="0" w:line="360" w:lineRule="auto"/>
        <w:jc w:val="both"/>
        <w:outlineLvl w:val="0"/>
        <w:rPr>
          <w:rFonts w:ascii="宋体" w:hAnsi="宋体" w:eastAsia="宋体" w:cs="宋体"/>
          <w:b/>
          <w:kern w:val="44"/>
          <w:sz w:val="28"/>
          <w:szCs w:val="16"/>
        </w:rPr>
      </w:pPr>
      <w:bookmarkStart w:id="22" w:name="_Toc23502"/>
      <w:r>
        <w:rPr>
          <w:rFonts w:hint="eastAsia" w:ascii="宋体" w:hAnsi="宋体" w:eastAsia="宋体" w:cs="宋体"/>
          <w:b/>
          <w:kern w:val="44"/>
          <w:sz w:val="28"/>
          <w:szCs w:val="16"/>
        </w:rPr>
        <w:t>应急队伍保障</w:t>
      </w:r>
      <w:bookmarkEnd w:id="22"/>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1）公司所有职工有义务、有责任做好突发事件的应对工作和配合工作，日常应加强预案培训，掌握应急救援知识，在紧急事态时，会报警、会求援、会初期灭火、会火场逃生、会自救互救。加强员工应急技能培训是保证及时处置事故，减少损失的重要保障。</w:t>
      </w:r>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（2）为最大限度的减少事故损失，与所在地附近的消防单位、医院等，建立良好合作关系，寻求必要的外部事故应急救援力量的支持。</w:t>
      </w:r>
    </w:p>
    <w:p>
      <w:pPr>
        <w:widowControl w:val="0"/>
        <w:tabs>
          <w:tab w:val="center" w:pos="4153"/>
          <w:tab w:val="right" w:pos="8306"/>
        </w:tabs>
        <w:adjustRightInd/>
        <w:spacing w:after="0" w:line="360" w:lineRule="auto"/>
        <w:jc w:val="center"/>
        <w:rPr>
          <w:rFonts w:ascii="Times New Roman" w:hAnsi="Times New Roman" w:eastAsia="宋体" w:cs="Times New Roman"/>
          <w:b/>
          <w:kern w:val="2"/>
          <w:sz w:val="24"/>
          <w:szCs w:val="20"/>
        </w:rPr>
      </w:pPr>
      <w:r>
        <w:rPr>
          <w:rFonts w:hint="eastAsia" w:ascii="Times New Roman" w:hAnsi="Times New Roman" w:eastAsia="宋体" w:cs="Times New Roman"/>
          <w:b/>
          <w:kern w:val="2"/>
          <w:sz w:val="24"/>
          <w:szCs w:val="20"/>
        </w:rPr>
        <w:t>表</w:t>
      </w:r>
      <w:r>
        <w:rPr>
          <w:rFonts w:ascii="Times New Roman" w:hAnsi="Times New Roman" w:eastAsia="宋体" w:cs="Times New Roman"/>
          <w:b/>
          <w:kern w:val="2"/>
          <w:sz w:val="24"/>
          <w:szCs w:val="20"/>
        </w:rPr>
        <w:t xml:space="preserve">1 </w:t>
      </w:r>
      <w:r>
        <w:rPr>
          <w:rFonts w:hint="eastAsia" w:ascii="Times New Roman" w:hAnsi="Times New Roman" w:eastAsia="宋体" w:cs="Times New Roman"/>
          <w:b/>
          <w:kern w:val="2"/>
          <w:sz w:val="24"/>
          <w:szCs w:val="20"/>
        </w:rPr>
        <w:t>外部应急通讯录</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1615"/>
        <w:gridCol w:w="2268"/>
        <w:gridCol w:w="1476"/>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序号</w:t>
            </w:r>
          </w:p>
        </w:tc>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紧急事故</w:t>
            </w:r>
          </w:p>
        </w:tc>
        <w:tc>
          <w:tcPr>
            <w:tcW w:w="1336"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外部资源</w:t>
            </w:r>
          </w:p>
        </w:tc>
        <w:tc>
          <w:tcPr>
            <w:tcW w:w="845"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报警电话</w:t>
            </w:r>
          </w:p>
        </w:tc>
        <w:tc>
          <w:tcPr>
            <w:tcW w:w="91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预计到达时间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1</w:t>
            </w:r>
          </w:p>
        </w:tc>
        <w:tc>
          <w:tcPr>
            <w:tcW w:w="953" w:type="pct"/>
            <w:vMerge w:val="restar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火灾、爆炸</w:t>
            </w:r>
          </w:p>
        </w:tc>
        <w:tc>
          <w:tcPr>
            <w:tcW w:w="1336"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sz w:val="21"/>
                <w:szCs w:val="24"/>
              </w:rPr>
              <w:t>高新区消防特勤</w:t>
            </w:r>
            <w:r>
              <w:rPr>
                <w:rFonts w:hint="eastAsia" w:ascii="宋体" w:hAnsi="宋体" w:eastAsia="宋体" w:cs="Times New Roman"/>
                <w:kern w:val="2"/>
                <w:sz w:val="21"/>
                <w:szCs w:val="24"/>
              </w:rPr>
              <w:t>中队</w:t>
            </w:r>
          </w:p>
        </w:tc>
        <w:tc>
          <w:tcPr>
            <w:tcW w:w="845"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119</w:t>
            </w:r>
          </w:p>
        </w:tc>
        <w:tc>
          <w:tcPr>
            <w:tcW w:w="91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5</w:t>
            </w:r>
            <w:r>
              <w:rPr>
                <w:rFonts w:hint="eastAsia" w:ascii="宋体" w:hAnsi="宋体" w:eastAsia="宋体" w:cs="Times New Roman"/>
                <w:kern w:val="2"/>
                <w:sz w:val="21"/>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2</w:t>
            </w:r>
          </w:p>
        </w:tc>
        <w:tc>
          <w:tcPr>
            <w:tcW w:w="953" w:type="pct"/>
            <w:vMerge w:val="continue"/>
            <w:vAlign w:val="center"/>
          </w:tcPr>
          <w:p>
            <w:pPr>
              <w:widowControl w:val="0"/>
              <w:adjustRightInd/>
              <w:snapToGrid/>
              <w:spacing w:after="0" w:line="360" w:lineRule="auto"/>
              <w:jc w:val="center"/>
              <w:rPr>
                <w:rFonts w:ascii="宋体" w:hAnsi="宋体" w:eastAsia="宋体" w:cs="Times New Roman"/>
                <w:kern w:val="2"/>
                <w:sz w:val="21"/>
                <w:szCs w:val="24"/>
              </w:rPr>
            </w:pPr>
          </w:p>
        </w:tc>
        <w:tc>
          <w:tcPr>
            <w:tcW w:w="1336"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宋体"/>
                <w:sz w:val="21"/>
                <w:szCs w:val="24"/>
              </w:rPr>
              <w:t>高新区应急管理局</w:t>
            </w:r>
          </w:p>
        </w:tc>
        <w:tc>
          <w:tcPr>
            <w:tcW w:w="845"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0913-2111381</w:t>
            </w:r>
          </w:p>
        </w:tc>
        <w:tc>
          <w:tcPr>
            <w:tcW w:w="91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5</w:t>
            </w:r>
            <w:r>
              <w:rPr>
                <w:rFonts w:hint="eastAsia" w:ascii="宋体" w:hAnsi="宋体" w:eastAsia="宋体" w:cs="Times New Roman"/>
                <w:kern w:val="2"/>
                <w:sz w:val="21"/>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3</w:t>
            </w:r>
          </w:p>
        </w:tc>
        <w:tc>
          <w:tcPr>
            <w:tcW w:w="953" w:type="pct"/>
            <w:vMerge w:val="continue"/>
            <w:vAlign w:val="center"/>
          </w:tcPr>
          <w:p>
            <w:pPr>
              <w:widowControl w:val="0"/>
              <w:adjustRightInd/>
              <w:snapToGrid/>
              <w:spacing w:after="0" w:line="360" w:lineRule="auto"/>
              <w:jc w:val="center"/>
              <w:rPr>
                <w:rFonts w:ascii="宋体" w:hAnsi="宋体" w:eastAsia="宋体" w:cs="Times New Roman"/>
                <w:kern w:val="2"/>
                <w:sz w:val="21"/>
                <w:szCs w:val="24"/>
              </w:rPr>
            </w:pPr>
          </w:p>
        </w:tc>
        <w:tc>
          <w:tcPr>
            <w:tcW w:w="1336" w:type="pct"/>
            <w:vAlign w:val="center"/>
          </w:tcPr>
          <w:p>
            <w:pPr>
              <w:widowControl w:val="0"/>
              <w:adjustRightInd/>
              <w:snapToGrid/>
              <w:spacing w:after="0" w:line="360" w:lineRule="auto"/>
              <w:jc w:val="center"/>
              <w:rPr>
                <w:rFonts w:ascii="宋体" w:hAnsi="宋体" w:eastAsia="宋体" w:cs="宋体"/>
                <w:sz w:val="21"/>
                <w:szCs w:val="24"/>
              </w:rPr>
            </w:pPr>
            <w:r>
              <w:rPr>
                <w:rFonts w:hint="eastAsia" w:ascii="宋体" w:hAnsi="宋体" w:eastAsia="宋体" w:cs="宋体"/>
                <w:sz w:val="21"/>
                <w:szCs w:val="24"/>
              </w:rPr>
              <w:t>渭南市应急管理局</w:t>
            </w:r>
          </w:p>
        </w:tc>
        <w:tc>
          <w:tcPr>
            <w:tcW w:w="845"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0913-2933388</w:t>
            </w:r>
          </w:p>
        </w:tc>
        <w:tc>
          <w:tcPr>
            <w:tcW w:w="91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30</w:t>
            </w:r>
            <w:r>
              <w:rPr>
                <w:rFonts w:hint="eastAsia" w:ascii="宋体" w:hAnsi="宋体" w:eastAsia="宋体" w:cs="Times New Roman"/>
                <w:kern w:val="2"/>
                <w:sz w:val="21"/>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4</w:t>
            </w:r>
          </w:p>
        </w:tc>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人员受伤、中毒</w:t>
            </w:r>
          </w:p>
        </w:tc>
        <w:tc>
          <w:tcPr>
            <w:tcW w:w="1336"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渭南市中心医院</w:t>
            </w:r>
          </w:p>
        </w:tc>
        <w:tc>
          <w:tcPr>
            <w:tcW w:w="845"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120</w:t>
            </w:r>
          </w:p>
        </w:tc>
        <w:tc>
          <w:tcPr>
            <w:tcW w:w="91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15</w:t>
            </w:r>
            <w:r>
              <w:rPr>
                <w:rFonts w:hint="eastAsia" w:ascii="宋体" w:hAnsi="宋体" w:eastAsia="宋体" w:cs="Times New Roman"/>
                <w:kern w:val="2"/>
                <w:sz w:val="21"/>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5</w:t>
            </w:r>
          </w:p>
        </w:tc>
        <w:tc>
          <w:tcPr>
            <w:tcW w:w="95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治安或恐怖袭击事故</w:t>
            </w:r>
          </w:p>
        </w:tc>
        <w:tc>
          <w:tcPr>
            <w:tcW w:w="1336"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hint="eastAsia" w:ascii="宋体" w:hAnsi="宋体" w:eastAsia="宋体" w:cs="Times New Roman"/>
                <w:kern w:val="2"/>
                <w:sz w:val="21"/>
                <w:szCs w:val="24"/>
              </w:rPr>
              <w:t>崇业路派出所</w:t>
            </w:r>
          </w:p>
        </w:tc>
        <w:tc>
          <w:tcPr>
            <w:tcW w:w="845"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0913-2110110</w:t>
            </w:r>
          </w:p>
        </w:tc>
        <w:tc>
          <w:tcPr>
            <w:tcW w:w="913" w:type="pct"/>
            <w:vAlign w:val="center"/>
          </w:tcPr>
          <w:p>
            <w:pPr>
              <w:widowControl w:val="0"/>
              <w:adjustRightInd/>
              <w:snapToGrid/>
              <w:spacing w:after="0" w:line="360" w:lineRule="auto"/>
              <w:jc w:val="center"/>
              <w:rPr>
                <w:rFonts w:ascii="宋体" w:hAnsi="宋体" w:eastAsia="宋体" w:cs="Times New Roman"/>
                <w:kern w:val="2"/>
                <w:sz w:val="21"/>
                <w:szCs w:val="24"/>
              </w:rPr>
            </w:pPr>
            <w:r>
              <w:rPr>
                <w:rFonts w:ascii="宋体" w:hAnsi="宋体" w:eastAsia="宋体" w:cs="Times New Roman"/>
                <w:kern w:val="2"/>
                <w:sz w:val="21"/>
                <w:szCs w:val="24"/>
              </w:rPr>
              <w:t>3</w:t>
            </w:r>
            <w:r>
              <w:rPr>
                <w:rFonts w:hint="eastAsia" w:ascii="宋体" w:hAnsi="宋体" w:eastAsia="宋体" w:cs="Times New Roman"/>
                <w:kern w:val="2"/>
                <w:sz w:val="21"/>
                <w:szCs w:val="24"/>
              </w:rPr>
              <w:t>分钟</w:t>
            </w:r>
          </w:p>
        </w:tc>
      </w:tr>
    </w:tbl>
    <w:p/>
    <w:p>
      <w:pPr>
        <w:numPr>
          <w:ilvl w:val="0"/>
          <w:numId w:val="1"/>
        </w:numPr>
        <w:spacing w:after="0" w:line="360" w:lineRule="auto"/>
        <w:jc w:val="both"/>
        <w:outlineLvl w:val="0"/>
        <w:rPr>
          <w:rFonts w:asciiTheme="minorEastAsia" w:hAnsiTheme="minorEastAsia" w:eastAsiaTheme="minorEastAsia" w:cstheme="minorEastAsia"/>
          <w:b/>
          <w:kern w:val="44"/>
          <w:sz w:val="28"/>
          <w:szCs w:val="16"/>
        </w:rPr>
      </w:pPr>
      <w:bookmarkStart w:id="23" w:name="_Toc25907"/>
      <w:r>
        <w:rPr>
          <w:rFonts w:hint="eastAsia" w:asciiTheme="minorEastAsia" w:hAnsiTheme="minorEastAsia" w:eastAsiaTheme="minorEastAsia" w:cstheme="minorEastAsia"/>
          <w:b/>
          <w:kern w:val="44"/>
          <w:sz w:val="28"/>
          <w:szCs w:val="16"/>
        </w:rPr>
        <w:t>应急物资装备保障</w:t>
      </w:r>
      <w:bookmarkEnd w:id="23"/>
    </w:p>
    <w:p>
      <w:pPr>
        <w:pStyle w:val="5"/>
        <w:adjustRightInd w:val="0"/>
        <w:jc w:val="left"/>
        <w:rPr>
          <w:rFonts w:asciiTheme="majorEastAsia" w:hAnsiTheme="majorEastAsia" w:eastAsiaTheme="majorEastAsia" w:cstheme="majorEastAsia"/>
          <w:sz w:val="28"/>
          <w:szCs w:val="28"/>
        </w:rPr>
      </w:pPr>
      <w:r>
        <w:rPr>
          <w:rFonts w:hint="eastAsia" w:asciiTheme="minorEastAsia" w:hAnsiTheme="minorEastAsia" w:eastAsiaTheme="minorEastAsia" w:cstheme="minorEastAsia"/>
          <w:sz w:val="28"/>
          <w:szCs w:val="28"/>
        </w:rPr>
        <w:t xml:space="preserve">   公司须按照有关应急预案的要求，建立健全应急物资储备，完善工作程序，确保应急所需物资的及时供应，公司必须针对危险目标，根据需要，将抢险抢修、个体防护、简单医疗救援、通讯联络等装备器材配备齐全。平时要专人维护、保管、检验，确保器材始终处于完好状态，保证能有效使用，及时予以补充和更新。对消防器材应定期检测，超过使用期限应及时充装或更换。对各种通讯工具、警报及事故信号，必须做出明确规定；报警方法、联络号码和信号使用规定要置于明显位置，使每位值班人</w:t>
      </w:r>
      <w:r>
        <w:rPr>
          <w:rFonts w:hint="eastAsia" w:asciiTheme="majorEastAsia" w:hAnsiTheme="majorEastAsia" w:eastAsiaTheme="majorEastAsia" w:cstheme="majorEastAsia"/>
          <w:sz w:val="28"/>
          <w:szCs w:val="28"/>
        </w:rPr>
        <w:t>员熟练掌握。</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449"/>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序号</w:t>
            </w:r>
          </w:p>
        </w:tc>
        <w:tc>
          <w:tcPr>
            <w:tcW w:w="2449"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名称</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规格型号</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数量</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手提式干粉灭火器</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4</w:t>
            </w:r>
            <w:r>
              <w:rPr>
                <w:rFonts w:hint="eastAsia" w:ascii="宋体" w:hAnsi="宋体" w:eastAsia="宋体" w:cs="Times New Roman"/>
                <w:kern w:val="2"/>
                <w:sz w:val="21"/>
                <w:szCs w:val="24"/>
              </w:rPr>
              <w:t>公斤</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420</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2</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手提式干粉灭火器</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5</w:t>
            </w:r>
            <w:r>
              <w:rPr>
                <w:rFonts w:hint="eastAsia" w:ascii="宋体" w:hAnsi="宋体" w:eastAsia="宋体" w:cs="Times New Roman"/>
                <w:kern w:val="2"/>
                <w:sz w:val="21"/>
                <w:szCs w:val="24"/>
              </w:rPr>
              <w:t>公斤</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12</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3</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二氧化碳灭火器</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3</w:t>
            </w:r>
            <w:r>
              <w:rPr>
                <w:rFonts w:hint="eastAsia" w:ascii="宋体" w:hAnsi="宋体" w:eastAsia="宋体" w:cs="Times New Roman"/>
                <w:kern w:val="2"/>
                <w:sz w:val="21"/>
                <w:szCs w:val="24"/>
              </w:rPr>
              <w:t>公斤</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12</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4</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推车式干粉灭火器</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35</w:t>
            </w:r>
            <w:r>
              <w:rPr>
                <w:rFonts w:hint="eastAsia" w:ascii="宋体" w:hAnsi="宋体" w:eastAsia="宋体" w:cs="Times New Roman"/>
                <w:kern w:val="2"/>
                <w:sz w:val="21"/>
                <w:szCs w:val="24"/>
              </w:rPr>
              <w:t>公斤</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20</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5</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推车式泡沫灭火器</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45</w:t>
            </w:r>
            <w:r>
              <w:rPr>
                <w:rFonts w:hint="eastAsia" w:ascii="宋体" w:hAnsi="宋体" w:eastAsia="宋体" w:cs="Times New Roman"/>
                <w:kern w:val="2"/>
                <w:sz w:val="21"/>
                <w:szCs w:val="24"/>
              </w:rPr>
              <w:t>公斤</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8</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6</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室内消火栓</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172</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7</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室外消火栓</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14</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8</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水泵接合器</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13</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9</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消防砂桶</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60</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10</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消防铁锨</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12</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11</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防火服</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2</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12</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防化服</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杜邦</w:t>
            </w:r>
            <w:r>
              <w:rPr>
                <w:rFonts w:ascii="宋体" w:hAnsi="宋体" w:eastAsia="宋体" w:cs="Times New Roman"/>
                <w:kern w:val="2"/>
                <w:sz w:val="21"/>
                <w:szCs w:val="24"/>
              </w:rPr>
              <w:t>TYCHEMF</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2</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13</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消防过滤式自救呼吸器</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XHZLC30</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4</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14</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半面罩防毒口罩</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若干</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按照劳保发放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15</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防化手套</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若干</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按照劳保发放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16</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防化靴</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2</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17</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药箱</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6</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18</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应急手电</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4</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19</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绳</w:t>
            </w:r>
          </w:p>
        </w:tc>
        <w:tc>
          <w:tcPr>
            <w:tcW w:w="1704" w:type="dxa"/>
            <w:vAlign w:val="center"/>
          </w:tcPr>
          <w:p>
            <w:pPr>
              <w:widowControl w:val="0"/>
              <w:adjustRightInd/>
              <w:snapToGrid/>
              <w:spacing w:after="0"/>
              <w:jc w:val="center"/>
              <w:rPr>
                <w:rFonts w:ascii="宋体" w:hAnsi="宋体" w:eastAsia="宋体" w:cs="Times New Roman"/>
                <w:kern w:val="2"/>
                <w:sz w:val="21"/>
                <w:szCs w:val="24"/>
              </w:rPr>
            </w:pP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30</w:t>
            </w:r>
            <w:r>
              <w:rPr>
                <w:rFonts w:hint="eastAsia" w:ascii="宋体" w:hAnsi="宋体" w:eastAsia="宋体" w:cs="Times New Roman"/>
                <w:kern w:val="2"/>
                <w:sz w:val="21"/>
                <w:szCs w:val="24"/>
              </w:rPr>
              <w:t>M</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59" w:type="dxa"/>
            <w:vAlign w:val="center"/>
          </w:tcPr>
          <w:p>
            <w:pPr>
              <w:widowControl w:val="0"/>
              <w:adjustRightInd/>
              <w:snapToGrid/>
              <w:spacing w:after="0"/>
              <w:jc w:val="center"/>
              <w:rPr>
                <w:rFonts w:ascii="宋体" w:hAnsi="宋体" w:eastAsia="宋体" w:cs="Times New Roman"/>
                <w:kern w:val="2"/>
                <w:sz w:val="21"/>
                <w:szCs w:val="24"/>
              </w:rPr>
            </w:pPr>
            <w:r>
              <w:rPr>
                <w:rFonts w:hint="eastAsia" w:ascii="宋体" w:hAnsi="宋体" w:eastAsia="宋体" w:cs="Times New Roman"/>
                <w:kern w:val="2"/>
                <w:sz w:val="21"/>
                <w:szCs w:val="24"/>
              </w:rPr>
              <w:t>20</w:t>
            </w:r>
          </w:p>
        </w:tc>
        <w:tc>
          <w:tcPr>
            <w:tcW w:w="2449" w:type="dxa"/>
            <w:vAlign w:val="center"/>
          </w:tcPr>
          <w:p>
            <w:pPr>
              <w:widowControl w:val="0"/>
              <w:adjustRightInd/>
              <w:snapToGrid/>
              <w:spacing w:after="0"/>
              <w:rPr>
                <w:rFonts w:ascii="宋体" w:hAnsi="宋体" w:eastAsia="宋体" w:cs="Times New Roman"/>
                <w:kern w:val="2"/>
                <w:sz w:val="21"/>
                <w:szCs w:val="24"/>
              </w:rPr>
            </w:pPr>
            <w:r>
              <w:rPr>
                <w:rFonts w:hint="eastAsia" w:ascii="宋体" w:hAnsi="宋体" w:eastAsia="宋体" w:cs="Times New Roman"/>
                <w:kern w:val="2"/>
                <w:sz w:val="21"/>
                <w:szCs w:val="24"/>
              </w:rPr>
              <w:t>对讲机</w:t>
            </w:r>
          </w:p>
        </w:tc>
        <w:tc>
          <w:tcPr>
            <w:tcW w:w="1704"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TK-3207</w:t>
            </w:r>
          </w:p>
        </w:tc>
        <w:tc>
          <w:tcPr>
            <w:tcW w:w="1705" w:type="dxa"/>
            <w:vAlign w:val="center"/>
          </w:tcPr>
          <w:p>
            <w:pPr>
              <w:widowControl w:val="0"/>
              <w:adjustRightInd/>
              <w:snapToGrid/>
              <w:spacing w:after="0"/>
              <w:jc w:val="center"/>
              <w:rPr>
                <w:rFonts w:ascii="宋体" w:hAnsi="宋体" w:eastAsia="宋体" w:cs="Times New Roman"/>
                <w:kern w:val="2"/>
                <w:sz w:val="21"/>
                <w:szCs w:val="24"/>
              </w:rPr>
            </w:pPr>
            <w:r>
              <w:rPr>
                <w:rFonts w:ascii="宋体" w:hAnsi="宋体" w:eastAsia="宋体" w:cs="Times New Roman"/>
                <w:kern w:val="2"/>
                <w:sz w:val="21"/>
                <w:szCs w:val="24"/>
              </w:rPr>
              <w:t>5</w:t>
            </w:r>
          </w:p>
        </w:tc>
        <w:tc>
          <w:tcPr>
            <w:tcW w:w="1705" w:type="dxa"/>
            <w:vAlign w:val="center"/>
          </w:tcPr>
          <w:p>
            <w:pPr>
              <w:widowControl w:val="0"/>
              <w:adjustRightInd/>
              <w:snapToGrid/>
              <w:spacing w:after="0"/>
              <w:jc w:val="center"/>
              <w:rPr>
                <w:rFonts w:ascii="宋体" w:hAnsi="宋体" w:eastAsia="宋体" w:cs="Times New Roman"/>
                <w:kern w:val="2"/>
                <w:sz w:val="21"/>
                <w:szCs w:val="24"/>
              </w:rPr>
            </w:pPr>
          </w:p>
        </w:tc>
      </w:tr>
    </w:tbl>
    <w:p>
      <w:pPr>
        <w:pStyle w:val="6"/>
      </w:pPr>
    </w:p>
    <w:p>
      <w:pPr>
        <w:numPr>
          <w:ilvl w:val="0"/>
          <w:numId w:val="1"/>
        </w:numPr>
        <w:spacing w:after="0" w:line="360" w:lineRule="auto"/>
        <w:jc w:val="both"/>
        <w:outlineLvl w:val="0"/>
        <w:rPr>
          <w:rFonts w:asciiTheme="minorEastAsia" w:hAnsiTheme="minorEastAsia" w:eastAsiaTheme="minorEastAsia" w:cstheme="minorEastAsia"/>
          <w:b/>
          <w:kern w:val="44"/>
          <w:sz w:val="28"/>
          <w:szCs w:val="16"/>
        </w:rPr>
      </w:pPr>
      <w:bookmarkStart w:id="24" w:name="_Toc13318"/>
      <w:r>
        <w:rPr>
          <w:rFonts w:hint="eastAsia" w:asciiTheme="minorEastAsia" w:hAnsiTheme="minorEastAsia" w:eastAsiaTheme="minorEastAsia" w:cstheme="minorEastAsia"/>
          <w:b/>
          <w:kern w:val="44"/>
          <w:sz w:val="28"/>
          <w:szCs w:val="16"/>
        </w:rPr>
        <w:t>通讯保障</w:t>
      </w:r>
      <w:bookmarkEnd w:id="24"/>
    </w:p>
    <w:p>
      <w:pPr>
        <w:spacing w:after="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（1）公司设置24小时应急电话。</w:t>
      </w:r>
    </w:p>
    <w:p>
      <w:pPr>
        <w:spacing w:after="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（2）公司应急联系人应保证手机24小时开通，以确保及时获取相关事故信息。</w:t>
      </w:r>
    </w:p>
    <w:p>
      <w:pPr>
        <w:spacing w:after="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（3）建立政府主管部门、运输单位、客户及内部员工通讯录，并保证处于最新状态。</w:t>
      </w:r>
    </w:p>
    <w:p>
      <w:pPr>
        <w:widowControl w:val="0"/>
        <w:adjustRightInd/>
        <w:spacing w:after="0"/>
        <w:jc w:val="center"/>
        <w:rPr>
          <w:rFonts w:ascii="Times New Roman" w:hAnsi="Times New Roman" w:eastAsia="仿宋_GB2312" w:cs="Times New Roman"/>
          <w:b/>
          <w:bCs/>
          <w:kern w:val="2"/>
          <w:sz w:val="24"/>
          <w:szCs w:val="24"/>
        </w:rPr>
      </w:pPr>
      <w:bookmarkStart w:id="25" w:name="_Hlk43627823"/>
      <w:r>
        <w:rPr>
          <w:rFonts w:hint="eastAsia" w:ascii="Times New Roman" w:hAnsi="Times New Roman" w:eastAsia="仿宋_GB2312" w:cs="Times New Roman"/>
          <w:b/>
          <w:bCs/>
          <w:kern w:val="2"/>
          <w:sz w:val="24"/>
          <w:szCs w:val="24"/>
        </w:rPr>
        <w:t>内部应急人员通讯录</w:t>
      </w:r>
      <w:bookmarkEnd w:id="25"/>
    </w:p>
    <w:tbl>
      <w:tblPr>
        <w:tblStyle w:val="14"/>
        <w:tblW w:w="4825" w:type="pct"/>
        <w:jc w:val="center"/>
        <w:tblLayout w:type="autofit"/>
        <w:tblCellMar>
          <w:top w:w="0" w:type="dxa"/>
          <w:left w:w="108" w:type="dxa"/>
          <w:bottom w:w="0" w:type="dxa"/>
          <w:right w:w="108" w:type="dxa"/>
        </w:tblCellMar>
      </w:tblPr>
      <w:tblGrid>
        <w:gridCol w:w="2350"/>
        <w:gridCol w:w="1793"/>
        <w:gridCol w:w="1951"/>
        <w:gridCol w:w="2130"/>
      </w:tblGrid>
      <w:tr>
        <w:tblPrEx>
          <w:tblCellMar>
            <w:top w:w="0" w:type="dxa"/>
            <w:left w:w="108" w:type="dxa"/>
            <w:bottom w:w="0" w:type="dxa"/>
            <w:right w:w="108" w:type="dxa"/>
          </w:tblCellMar>
        </w:tblPrEx>
        <w:trPr>
          <w:trHeight w:val="340" w:hRule="atLeast"/>
          <w:jc w:val="center"/>
        </w:trPr>
        <w:tc>
          <w:tcPr>
            <w:tcW w:w="1429" w:type="pct"/>
            <w:tcBorders>
              <w:top w:val="single" w:color="auto" w:sz="4" w:space="0"/>
              <w:left w:val="single" w:color="auto" w:sz="4" w:space="0"/>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职责</w:t>
            </w:r>
          </w:p>
        </w:tc>
        <w:tc>
          <w:tcPr>
            <w:tcW w:w="1090"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姓名</w:t>
            </w:r>
          </w:p>
        </w:tc>
        <w:tc>
          <w:tcPr>
            <w:tcW w:w="1186"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职务</w:t>
            </w:r>
          </w:p>
        </w:tc>
        <w:tc>
          <w:tcPr>
            <w:tcW w:w="1295"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联系电话</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总指挥</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焦卫清</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总经理</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13891883605</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副总指挥</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刘礼康</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厂长</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15891586683</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应急办主任</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朱元奎</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安环主任</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13892583980</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技术保障组长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杜文博</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技术组长</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13992391242</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工程抢险组长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李湘军</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机电主管</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13892523116</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应急救援抢险组长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马迎飞</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安环副主任</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13712072396</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应急监测组长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何波</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分析主管</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18700321192</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后勤保障组长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焦志彬</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仓库主管</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13790161835</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医疗救护组长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张平</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人资专员</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18700335051</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安全保卫组长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文科利</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保安队长</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13992316272</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通讯联络组长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李菲菲</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厂办主任</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18891569686</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善后处理组长</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李文智</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安环专员</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13892589870</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vAlign w:val="center"/>
          </w:tcPr>
          <w:p>
            <w:pPr>
              <w:adjustRightInd/>
              <w:spacing w:after="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成员</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任建辉</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车间主管</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18700335918</w:t>
            </w:r>
          </w:p>
        </w:tc>
      </w:tr>
      <w:tr>
        <w:tblPrEx>
          <w:tblCellMar>
            <w:top w:w="0" w:type="dxa"/>
            <w:left w:w="108" w:type="dxa"/>
            <w:bottom w:w="0" w:type="dxa"/>
            <w:right w:w="108" w:type="dxa"/>
          </w:tblCellMar>
        </w:tblPrEx>
        <w:trPr>
          <w:trHeight w:val="340" w:hRule="atLeast"/>
          <w:jc w:val="center"/>
        </w:trPr>
        <w:tc>
          <w:tcPr>
            <w:tcW w:w="1429" w:type="pct"/>
            <w:tcBorders>
              <w:top w:val="nil"/>
              <w:left w:val="single" w:color="auto" w:sz="4" w:space="0"/>
              <w:bottom w:val="single" w:color="auto" w:sz="4" w:space="0"/>
              <w:right w:val="single" w:color="auto" w:sz="4" w:space="0"/>
            </w:tcBorders>
            <w:noWrap/>
          </w:tcPr>
          <w:p>
            <w:pPr>
              <w:widowControl w:val="0"/>
              <w:adjustRightInd/>
              <w:spacing w:after="0"/>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000000"/>
                <w:sz w:val="21"/>
                <w:szCs w:val="21"/>
              </w:rPr>
              <w:t>成员</w:t>
            </w:r>
          </w:p>
        </w:tc>
        <w:tc>
          <w:tcPr>
            <w:tcW w:w="1090"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肖俊俏</w:t>
            </w:r>
          </w:p>
        </w:tc>
        <w:tc>
          <w:tcPr>
            <w:tcW w:w="1186"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车间主管</w:t>
            </w:r>
          </w:p>
        </w:tc>
        <w:tc>
          <w:tcPr>
            <w:tcW w:w="1295" w:type="pct"/>
            <w:tcBorders>
              <w:top w:val="nil"/>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15673760932</w:t>
            </w:r>
          </w:p>
        </w:tc>
      </w:tr>
      <w:tr>
        <w:tblPrEx>
          <w:tblCellMar>
            <w:top w:w="0" w:type="dxa"/>
            <w:left w:w="108" w:type="dxa"/>
            <w:bottom w:w="0" w:type="dxa"/>
            <w:right w:w="108" w:type="dxa"/>
          </w:tblCellMar>
        </w:tblPrEx>
        <w:trPr>
          <w:trHeight w:val="340" w:hRule="atLeast"/>
          <w:jc w:val="center"/>
        </w:trPr>
        <w:tc>
          <w:tcPr>
            <w:tcW w:w="1429" w:type="pct"/>
            <w:tcBorders>
              <w:top w:val="single" w:color="auto" w:sz="4" w:space="0"/>
              <w:left w:val="single" w:color="auto" w:sz="4" w:space="0"/>
              <w:bottom w:val="single" w:color="auto" w:sz="4" w:space="0"/>
              <w:right w:val="single" w:color="auto" w:sz="4" w:space="0"/>
            </w:tcBorders>
            <w:noWrap/>
          </w:tcPr>
          <w:p>
            <w:pPr>
              <w:widowControl w:val="0"/>
              <w:adjustRightInd/>
              <w:spacing w:after="0"/>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000000"/>
                <w:sz w:val="21"/>
                <w:szCs w:val="21"/>
              </w:rPr>
              <w:t>成员</w:t>
            </w:r>
          </w:p>
        </w:tc>
        <w:tc>
          <w:tcPr>
            <w:tcW w:w="1090"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刘术清</w:t>
            </w:r>
          </w:p>
        </w:tc>
        <w:tc>
          <w:tcPr>
            <w:tcW w:w="1186"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车间主管</w:t>
            </w:r>
          </w:p>
        </w:tc>
        <w:tc>
          <w:tcPr>
            <w:tcW w:w="1295"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13929227376</w:t>
            </w:r>
          </w:p>
        </w:tc>
      </w:tr>
      <w:tr>
        <w:tblPrEx>
          <w:tblCellMar>
            <w:top w:w="0" w:type="dxa"/>
            <w:left w:w="108" w:type="dxa"/>
            <w:bottom w:w="0" w:type="dxa"/>
            <w:right w:w="108" w:type="dxa"/>
          </w:tblCellMar>
        </w:tblPrEx>
        <w:trPr>
          <w:trHeight w:val="340" w:hRule="atLeast"/>
          <w:jc w:val="center"/>
        </w:trPr>
        <w:tc>
          <w:tcPr>
            <w:tcW w:w="1429" w:type="pct"/>
            <w:tcBorders>
              <w:top w:val="single" w:color="auto" w:sz="4" w:space="0"/>
              <w:left w:val="single" w:color="auto" w:sz="4" w:space="0"/>
              <w:bottom w:val="single" w:color="auto" w:sz="4" w:space="0"/>
              <w:right w:val="single" w:color="auto" w:sz="4" w:space="0"/>
            </w:tcBorders>
            <w:noWrap/>
          </w:tcPr>
          <w:p>
            <w:pPr>
              <w:widowControl w:val="0"/>
              <w:adjustRightInd/>
              <w:spacing w:after="0"/>
              <w:jc w:val="both"/>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000000"/>
                <w:sz w:val="21"/>
                <w:szCs w:val="21"/>
              </w:rPr>
              <w:t>成员</w:t>
            </w:r>
          </w:p>
        </w:tc>
        <w:tc>
          <w:tcPr>
            <w:tcW w:w="1090"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惠晓婷</w:t>
            </w:r>
          </w:p>
        </w:tc>
        <w:tc>
          <w:tcPr>
            <w:tcW w:w="1186"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采购组长</w:t>
            </w:r>
          </w:p>
        </w:tc>
        <w:tc>
          <w:tcPr>
            <w:tcW w:w="1295"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18792359200</w:t>
            </w:r>
          </w:p>
        </w:tc>
      </w:tr>
      <w:tr>
        <w:tblPrEx>
          <w:tblCellMar>
            <w:top w:w="0" w:type="dxa"/>
            <w:left w:w="108" w:type="dxa"/>
            <w:bottom w:w="0" w:type="dxa"/>
            <w:right w:w="108" w:type="dxa"/>
          </w:tblCellMar>
        </w:tblPrEx>
        <w:trPr>
          <w:trHeight w:val="340" w:hRule="atLeast"/>
          <w:jc w:val="center"/>
        </w:trPr>
        <w:tc>
          <w:tcPr>
            <w:tcW w:w="1429" w:type="pct"/>
            <w:tcBorders>
              <w:top w:val="single" w:color="auto" w:sz="4" w:space="0"/>
              <w:left w:val="single" w:color="auto" w:sz="4" w:space="0"/>
              <w:bottom w:val="single" w:color="auto" w:sz="4" w:space="0"/>
              <w:right w:val="single" w:color="auto" w:sz="4" w:space="0"/>
            </w:tcBorders>
            <w:noWrap/>
          </w:tcPr>
          <w:p>
            <w:pPr>
              <w:widowControl w:val="0"/>
              <w:adjustRightInd/>
              <w:spacing w:after="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成员</w:t>
            </w:r>
          </w:p>
        </w:tc>
        <w:tc>
          <w:tcPr>
            <w:tcW w:w="1090"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王改芳</w:t>
            </w:r>
          </w:p>
        </w:tc>
        <w:tc>
          <w:tcPr>
            <w:tcW w:w="1186"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财务主管</w:t>
            </w:r>
          </w:p>
        </w:tc>
        <w:tc>
          <w:tcPr>
            <w:tcW w:w="1295" w:type="pct"/>
            <w:tcBorders>
              <w:top w:val="single" w:color="auto" w:sz="4" w:space="0"/>
              <w:left w:val="nil"/>
              <w:bottom w:val="single" w:color="auto" w:sz="4" w:space="0"/>
              <w:right w:val="single" w:color="auto" w:sz="4" w:space="0"/>
            </w:tcBorders>
            <w:noWrap/>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15091306307</w:t>
            </w:r>
          </w:p>
        </w:tc>
      </w:tr>
    </w:tbl>
    <w:p>
      <w:pPr>
        <w:spacing w:after="0" w:line="360" w:lineRule="auto"/>
        <w:ind w:firstLine="560" w:firstLineChars="200"/>
        <w:rPr>
          <w:rFonts w:asciiTheme="minorEastAsia" w:hAnsiTheme="minorEastAsia" w:eastAsiaTheme="minorEastAsia" w:cstheme="minorEastAsia"/>
          <w:sz w:val="28"/>
          <w:szCs w:val="28"/>
        </w:rPr>
      </w:pPr>
    </w:p>
    <w:p>
      <w:pPr>
        <w:widowControl w:val="0"/>
        <w:adjustRightInd/>
        <w:spacing w:after="0"/>
        <w:jc w:val="center"/>
        <w:rPr>
          <w:rFonts w:ascii="Times New Roman" w:hAnsi="Times New Roman" w:eastAsia="仿宋_GB2312" w:cs="Times New Roman"/>
          <w:b/>
          <w:bCs/>
          <w:kern w:val="2"/>
          <w:sz w:val="24"/>
          <w:szCs w:val="24"/>
        </w:rPr>
      </w:pPr>
      <w:r>
        <w:rPr>
          <w:rFonts w:hint="eastAsia" w:ascii="Times New Roman" w:hAnsi="Times New Roman" w:eastAsia="仿宋_GB2312" w:cs="Times New Roman"/>
          <w:b/>
          <w:bCs/>
          <w:kern w:val="2"/>
          <w:sz w:val="24"/>
          <w:szCs w:val="24"/>
        </w:rPr>
        <w:t>应急队伍名单</w:t>
      </w:r>
    </w:p>
    <w:tbl>
      <w:tblPr>
        <w:tblStyle w:val="14"/>
        <w:tblW w:w="48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1629"/>
        <w:gridCol w:w="1611"/>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adjustRightInd/>
              <w:spacing w:after="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990" w:type="pct"/>
            <w:vAlign w:val="center"/>
          </w:tcPr>
          <w:p>
            <w:pPr>
              <w:adjustRightInd/>
              <w:spacing w:after="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979" w:type="pct"/>
            <w:vAlign w:val="center"/>
          </w:tcPr>
          <w:p>
            <w:pPr>
              <w:adjustRightInd/>
              <w:spacing w:after="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1744" w:type="pct"/>
            <w:vAlign w:val="center"/>
          </w:tcPr>
          <w:p>
            <w:pPr>
              <w:adjustRightInd/>
              <w:spacing w:after="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现场应急指挥员</w:t>
            </w:r>
          </w:p>
        </w:tc>
        <w:tc>
          <w:tcPr>
            <w:tcW w:w="990"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肖俊俏</w:t>
            </w:r>
          </w:p>
        </w:tc>
        <w:tc>
          <w:tcPr>
            <w:tcW w:w="979"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车间主管</w:t>
            </w:r>
          </w:p>
        </w:tc>
        <w:tc>
          <w:tcPr>
            <w:tcW w:w="1744"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15673760932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现场应急指挥员</w:t>
            </w:r>
            <w:bookmarkStart w:id="36" w:name="_GoBack"/>
            <w:bookmarkEnd w:id="36"/>
          </w:p>
        </w:tc>
        <w:tc>
          <w:tcPr>
            <w:tcW w:w="990"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任建辉</w:t>
            </w:r>
          </w:p>
        </w:tc>
        <w:tc>
          <w:tcPr>
            <w:tcW w:w="979"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车间主管</w:t>
            </w:r>
          </w:p>
        </w:tc>
        <w:tc>
          <w:tcPr>
            <w:tcW w:w="1744"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18700335918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现场应急指挥员</w:t>
            </w:r>
          </w:p>
        </w:tc>
        <w:tc>
          <w:tcPr>
            <w:tcW w:w="990"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刘术清</w:t>
            </w:r>
          </w:p>
        </w:tc>
        <w:tc>
          <w:tcPr>
            <w:tcW w:w="979"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车间主管</w:t>
            </w:r>
          </w:p>
        </w:tc>
        <w:tc>
          <w:tcPr>
            <w:tcW w:w="1744"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13929227376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现场应急指挥员</w:t>
            </w:r>
          </w:p>
        </w:tc>
        <w:tc>
          <w:tcPr>
            <w:tcW w:w="990"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焦志彬</w:t>
            </w:r>
          </w:p>
        </w:tc>
        <w:tc>
          <w:tcPr>
            <w:tcW w:w="979"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仓库主管</w:t>
            </w:r>
          </w:p>
        </w:tc>
        <w:tc>
          <w:tcPr>
            <w:tcW w:w="1744" w:type="pct"/>
            <w:vAlign w:val="center"/>
          </w:tcPr>
          <w:p>
            <w:pPr>
              <w:adjustRightInd/>
              <w:spacing w:after="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13790161835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现场应急副指挥</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余  绪</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副主管</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15191382232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现场应急副指挥</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贾志豪</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18991659588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现场应急副指挥</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  佳</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15191354279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张向华</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后勤管理</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15291336551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  超</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司机</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18991686117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钟庆善</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设备工程师</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13816320603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  华</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品管</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029-85178616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王海林</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保安</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15129815743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  军</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班长长</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13689137962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邵友谊</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内保员</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13319133205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  伟</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技术员</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18091324224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张宝莹</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研发助理</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13227839618/13892951464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薛陆平</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0913-5281975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孙军正</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13488013227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薛长征</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15129918275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王栋</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原料仓管</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13572313740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樊军旗</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09132722026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贾  雄</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文胜利</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15891531378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李富强</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2385564/15829152450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叶平安</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18291810375/18782825360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杨勇飞</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13571860649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冯小军</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备料工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13992361197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樊宏旗</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18292919115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缑富强</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搬运工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13468754711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程宁军</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15229837009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罗飞飞</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18691396752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石联盟</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配料工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15129926907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冯良军</w:t>
            </w:r>
          </w:p>
        </w:tc>
        <w:tc>
          <w:tcPr>
            <w:tcW w:w="979"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18149133220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芦胜利</w:t>
            </w:r>
          </w:p>
        </w:tc>
        <w:tc>
          <w:tcPr>
            <w:tcW w:w="979"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13759637334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王伟强</w:t>
            </w:r>
          </w:p>
        </w:tc>
        <w:tc>
          <w:tcPr>
            <w:tcW w:w="979"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制药工</w:t>
            </w:r>
          </w:p>
        </w:tc>
        <w:tc>
          <w:tcPr>
            <w:tcW w:w="1744"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15129860625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姜锋利</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1519338978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张永喜</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18700381995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赵公文</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15129232896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党  博</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储备干部</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13227048837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王创业</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储备干部</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13630255793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安优良</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15929727243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邓营波</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15389637329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吴胜娃</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18391385012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薛正伟</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18220598718/15991308421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  波</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水平机手</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13629234896/13891308876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王卫锋</w:t>
            </w:r>
          </w:p>
        </w:tc>
        <w:tc>
          <w:tcPr>
            <w:tcW w:w="979"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制药工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13629239854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郭新平</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制药班长</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18791360293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田汉波</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18091685909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闵师娃</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15091433883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田  鑫</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15091641175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李晓辉</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15129432614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尚惠宁</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储备干部</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15091685770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姚双奎</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18392321489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吴书荣</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15929432458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曹战军</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13572718127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甘满勤</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储备干部</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18394828643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  勇</w:t>
            </w:r>
          </w:p>
        </w:tc>
        <w:tc>
          <w:tcPr>
            <w:tcW w:w="979"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直立机手</w:t>
            </w:r>
          </w:p>
        </w:tc>
        <w:tc>
          <w:tcPr>
            <w:tcW w:w="1744" w:type="pct"/>
            <w:noWrap/>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15378168862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张小放</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制药工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15209186653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马万群</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制药工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15929883752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赵  鲁</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机手</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13892486926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  维</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18292357380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徐永超</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储备干部</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15029780413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黄振国</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储备干部</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15929843601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田  康</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机手</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18729130297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田新峰</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水平机手</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13060304839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惠飞飞</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13892346787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薛小峰</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18329366965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张银波</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制药工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18710619264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翟珂珂</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18840349744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  楠</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18109138388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董保国</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13720674197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柴一凡</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15596734736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贺占民</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13219827431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杨国涛</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15332251617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5" w:type="pct"/>
            <w:vAlign w:val="center"/>
          </w:tcPr>
          <w:p>
            <w:pPr>
              <w:widowControl w:val="0"/>
              <w:adjustRightInd/>
              <w:spacing w:after="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成员</w:t>
            </w:r>
          </w:p>
        </w:tc>
        <w:tc>
          <w:tcPr>
            <w:tcW w:w="990"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王钢琦</w:t>
            </w:r>
          </w:p>
        </w:tc>
        <w:tc>
          <w:tcPr>
            <w:tcW w:w="979"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普工</w:t>
            </w:r>
          </w:p>
        </w:tc>
        <w:tc>
          <w:tcPr>
            <w:tcW w:w="1744" w:type="pct"/>
            <w:vAlign w:val="center"/>
          </w:tcPr>
          <w:p>
            <w:pPr>
              <w:adjustRightInd/>
              <w:spacing w:after="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18709224340</w:t>
            </w:r>
          </w:p>
        </w:tc>
      </w:tr>
    </w:tbl>
    <w:p>
      <w:pPr>
        <w:spacing w:after="0" w:line="360" w:lineRule="auto"/>
        <w:ind w:firstLine="560" w:firstLineChars="200"/>
        <w:rPr>
          <w:rFonts w:asciiTheme="minorEastAsia" w:hAnsiTheme="minorEastAsia" w:eastAsiaTheme="minorEastAsia" w:cstheme="minorEastAsia"/>
          <w:sz w:val="28"/>
          <w:szCs w:val="28"/>
        </w:rPr>
      </w:pPr>
    </w:p>
    <w:p>
      <w:pPr>
        <w:spacing w:after="0" w:line="360" w:lineRule="auto"/>
        <w:jc w:val="both"/>
        <w:outlineLvl w:val="0"/>
        <w:rPr>
          <w:rFonts w:ascii="宋体" w:hAnsi="宋体" w:eastAsia="宋体" w:cs="宋体"/>
          <w:b/>
          <w:kern w:val="44"/>
          <w:sz w:val="28"/>
          <w:szCs w:val="28"/>
        </w:rPr>
      </w:pPr>
      <w:bookmarkStart w:id="26" w:name="_Toc30456"/>
      <w:r>
        <w:rPr>
          <w:rFonts w:hint="eastAsia" w:ascii="宋体" w:hAnsi="宋体" w:eastAsia="宋体" w:cs="宋体"/>
          <w:b/>
          <w:kern w:val="44"/>
          <w:sz w:val="28"/>
          <w:szCs w:val="28"/>
        </w:rPr>
        <w:t>七、其他保障</w:t>
      </w:r>
      <w:bookmarkEnd w:id="26"/>
    </w:p>
    <w:p>
      <w:pPr>
        <w:spacing w:after="0" w:line="360" w:lineRule="auto"/>
        <w:jc w:val="both"/>
        <w:outlineLvl w:val="1"/>
        <w:rPr>
          <w:rFonts w:ascii="宋体" w:hAnsi="宋体" w:eastAsia="宋体" w:cs="宋体"/>
          <w:b/>
          <w:bCs/>
          <w:sz w:val="28"/>
          <w:szCs w:val="28"/>
        </w:rPr>
      </w:pPr>
      <w:bookmarkStart w:id="27" w:name="_Toc3726"/>
      <w:r>
        <w:rPr>
          <w:rFonts w:hint="eastAsia" w:ascii="宋体" w:hAnsi="宋体" w:eastAsia="宋体" w:cs="宋体"/>
          <w:b/>
          <w:bCs/>
          <w:sz w:val="28"/>
          <w:szCs w:val="28"/>
        </w:rPr>
        <w:t>7.1经费保障</w:t>
      </w:r>
      <w:bookmarkEnd w:id="27"/>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公司应保证应急救援经费的来源及额度。财务科应将应急救援经费列入公司年度财务预算，制定应急工作的资金计划。应急救援经费应包含应急物资更新维护、受伤人员医疗救护等应急活动所需要的全部费用。</w:t>
      </w:r>
    </w:p>
    <w:p>
      <w:pPr>
        <w:spacing w:after="0" w:line="360" w:lineRule="auto"/>
        <w:jc w:val="both"/>
        <w:outlineLvl w:val="1"/>
        <w:rPr>
          <w:rFonts w:ascii="宋体" w:hAnsi="宋体" w:eastAsia="宋体" w:cs="宋体"/>
          <w:b/>
          <w:bCs/>
          <w:sz w:val="28"/>
          <w:szCs w:val="28"/>
        </w:rPr>
      </w:pPr>
      <w:bookmarkStart w:id="28" w:name="_Toc6777"/>
      <w:r>
        <w:rPr>
          <w:rFonts w:hint="eastAsia" w:ascii="宋体" w:hAnsi="宋体" w:eastAsia="宋体" w:cs="宋体"/>
          <w:b/>
          <w:bCs/>
          <w:sz w:val="28"/>
          <w:szCs w:val="28"/>
        </w:rPr>
        <w:t>7.2交通运输保障</w:t>
      </w:r>
      <w:bookmarkEnd w:id="28"/>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必须保证24小时有值班车辆。发生人身安全事故后，根据情况必要时由应急救援指挥部及时协调公安交警部门对事故现场进行道路交通管制，并根据需要开设应急救援特殊通道，确保救援物资、器材和人员运送及时到位，满足应急处置工作需要。</w:t>
      </w:r>
    </w:p>
    <w:p>
      <w:pPr>
        <w:spacing w:after="0" w:line="360" w:lineRule="auto"/>
        <w:jc w:val="both"/>
        <w:outlineLvl w:val="1"/>
        <w:rPr>
          <w:rFonts w:ascii="宋体" w:hAnsi="宋体" w:eastAsia="宋体" w:cs="宋体"/>
          <w:b/>
          <w:bCs/>
          <w:sz w:val="28"/>
          <w:szCs w:val="28"/>
        </w:rPr>
      </w:pPr>
      <w:bookmarkStart w:id="29" w:name="_Toc25317"/>
      <w:r>
        <w:rPr>
          <w:rFonts w:hint="eastAsia" w:ascii="宋体" w:hAnsi="宋体" w:eastAsia="宋体" w:cs="宋体"/>
          <w:b/>
          <w:bCs/>
          <w:sz w:val="28"/>
          <w:szCs w:val="28"/>
        </w:rPr>
        <w:t>7.3治安保障</w:t>
      </w:r>
      <w:bookmarkEnd w:id="29"/>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发生重特大安全生产事故后，后勤保卫应按照应急救援指挥部的安排，迅速对事故现场进行治安警戒和治安管理。加强对重要单位、重要场所、重要人群、重要设施和物资的防范保护，维持现场秩序，及时疏散现场群众。同时，请求地方公安部门增援。</w:t>
      </w:r>
    </w:p>
    <w:p>
      <w:pPr>
        <w:spacing w:after="0" w:line="360" w:lineRule="auto"/>
        <w:jc w:val="both"/>
        <w:outlineLvl w:val="1"/>
        <w:rPr>
          <w:rFonts w:ascii="宋体" w:hAnsi="宋体" w:eastAsia="宋体" w:cs="宋体"/>
          <w:b/>
          <w:bCs/>
          <w:sz w:val="28"/>
          <w:szCs w:val="28"/>
        </w:rPr>
      </w:pPr>
      <w:bookmarkStart w:id="30" w:name="_Toc22664"/>
      <w:r>
        <w:rPr>
          <w:rFonts w:hint="eastAsia" w:ascii="宋体" w:hAnsi="宋体" w:eastAsia="宋体" w:cs="宋体"/>
          <w:b/>
          <w:bCs/>
          <w:sz w:val="28"/>
          <w:szCs w:val="28"/>
        </w:rPr>
        <w:t>7.4技术保障</w:t>
      </w:r>
      <w:bookmarkEnd w:id="30"/>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应急处置技术保障必须从体制、机制入手。在体制上要完善应急管理队伍。建立一支责任心强，专业技术素养高的应急保障队伍。对专业技术上岗人员进行岗前培训，考核合格后，方可上岗。此外，还要对从业人员不定期进行专业技术考核，以督促专业技术水平不断提高，从而保证应急管理人员能够在危机关头召之即来，来之能战、战之能胜。</w:t>
      </w:r>
    </w:p>
    <w:p>
      <w:pPr>
        <w:spacing w:after="0" w:line="360" w:lineRule="auto"/>
        <w:jc w:val="both"/>
        <w:outlineLvl w:val="1"/>
        <w:rPr>
          <w:rFonts w:ascii="宋体" w:hAnsi="宋体" w:eastAsia="宋体" w:cs="宋体"/>
          <w:b/>
          <w:bCs/>
          <w:sz w:val="28"/>
          <w:szCs w:val="28"/>
        </w:rPr>
      </w:pPr>
      <w:bookmarkStart w:id="31" w:name="_Toc4252"/>
      <w:r>
        <w:rPr>
          <w:rFonts w:hint="eastAsia" w:ascii="宋体" w:hAnsi="宋体" w:eastAsia="宋体" w:cs="宋体"/>
          <w:b/>
          <w:bCs/>
          <w:sz w:val="28"/>
          <w:szCs w:val="28"/>
        </w:rPr>
        <w:t>7.5医疗保障</w:t>
      </w:r>
      <w:bookmarkEnd w:id="31"/>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重要场所备有一定数量的应急救援医疗设备、药品，医务室承担事故救援中的医疗任务，必要时请求外部医院支援。</w:t>
      </w:r>
    </w:p>
    <w:p>
      <w:pPr>
        <w:spacing w:after="0" w:line="360" w:lineRule="auto"/>
        <w:jc w:val="both"/>
        <w:outlineLvl w:val="1"/>
        <w:rPr>
          <w:rFonts w:ascii="宋体" w:hAnsi="宋体" w:eastAsia="宋体" w:cs="宋体"/>
          <w:b/>
          <w:bCs/>
          <w:sz w:val="28"/>
          <w:szCs w:val="28"/>
        </w:rPr>
      </w:pPr>
      <w:bookmarkStart w:id="32" w:name="_Toc19541"/>
      <w:r>
        <w:rPr>
          <w:rFonts w:hint="eastAsia" w:ascii="宋体" w:hAnsi="宋体" w:eastAsia="宋体" w:cs="宋体"/>
          <w:b/>
          <w:bCs/>
          <w:sz w:val="28"/>
          <w:szCs w:val="28"/>
        </w:rPr>
        <w:t>7.6后勤保障</w:t>
      </w:r>
      <w:bookmarkEnd w:id="32"/>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保证抢险救灾中物资和设备的及时供应，并准确、迅速运送到指定地点。</w:t>
      </w:r>
    </w:p>
    <w:p>
      <w:pPr>
        <w:spacing w:after="0" w:line="360" w:lineRule="auto"/>
        <w:jc w:val="both"/>
        <w:outlineLvl w:val="0"/>
        <w:rPr>
          <w:rFonts w:ascii="宋体" w:hAnsi="宋体" w:eastAsia="宋体" w:cs="宋体"/>
          <w:b/>
          <w:kern w:val="44"/>
          <w:sz w:val="28"/>
          <w:szCs w:val="28"/>
        </w:rPr>
      </w:pPr>
      <w:bookmarkStart w:id="33" w:name="_Toc8321"/>
      <w:r>
        <w:rPr>
          <w:rFonts w:hint="eastAsia" w:ascii="宋体" w:hAnsi="宋体" w:eastAsia="宋体" w:cs="宋体"/>
          <w:b/>
          <w:kern w:val="44"/>
          <w:sz w:val="28"/>
          <w:szCs w:val="28"/>
        </w:rPr>
        <w:t>八、周边社会应急资源调查</w:t>
      </w:r>
      <w:bookmarkEnd w:id="33"/>
    </w:p>
    <w:p>
      <w:pPr>
        <w:spacing w:after="0"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当遇到较大或重大安全事故时，应及时向邻近公司或政府部门请求援助，以便将事故造成的危害控制降至最低。</w:t>
      </w:r>
    </w:p>
    <w:p>
      <w:pPr>
        <w:spacing w:after="0" w:line="360" w:lineRule="auto"/>
        <w:jc w:val="both"/>
        <w:outlineLvl w:val="0"/>
        <w:rPr>
          <w:rFonts w:ascii="宋体" w:hAnsi="宋体" w:eastAsia="宋体" w:cs="宋体"/>
          <w:b/>
          <w:kern w:val="44"/>
          <w:sz w:val="28"/>
          <w:szCs w:val="28"/>
        </w:rPr>
      </w:pPr>
      <w:bookmarkStart w:id="34" w:name="_Toc13415"/>
      <w:r>
        <w:rPr>
          <w:rFonts w:hint="eastAsia" w:ascii="宋体" w:hAnsi="宋体" w:eastAsia="宋体" w:cs="宋体"/>
          <w:b/>
          <w:kern w:val="44"/>
          <w:sz w:val="28"/>
          <w:szCs w:val="28"/>
        </w:rPr>
        <w:t>九、应急资源不足和差距分析</w:t>
      </w:r>
      <w:bookmarkEnd w:id="34"/>
    </w:p>
    <w:p>
      <w:pPr>
        <w:spacing w:after="0" w:line="360" w:lineRule="auto"/>
        <w:ind w:firstLine="560" w:firstLineChars="200"/>
        <w:rPr>
          <w:rFonts w:ascii="宋体" w:hAnsi="宋体" w:eastAsia="宋体" w:cs="宋体"/>
          <w:b/>
          <w:sz w:val="28"/>
          <w:szCs w:val="28"/>
        </w:rPr>
      </w:pPr>
      <w:r>
        <w:rPr>
          <w:rFonts w:hint="eastAsia" w:ascii="宋体" w:hAnsi="宋体" w:eastAsia="宋体" w:cs="宋体"/>
          <w:sz w:val="28"/>
          <w:szCs w:val="28"/>
        </w:rPr>
        <w:t>本单位的应急资源以及周边可依托的社会应急资源基本能够满足应急需要，还需增加应急医药箱、担架、止血带等急救物品。</w:t>
      </w:r>
    </w:p>
    <w:p>
      <w:pPr>
        <w:spacing w:after="0" w:line="360" w:lineRule="auto"/>
        <w:jc w:val="both"/>
        <w:outlineLvl w:val="0"/>
        <w:rPr>
          <w:rFonts w:ascii="宋体" w:hAnsi="宋体" w:eastAsia="宋体" w:cs="宋体"/>
          <w:b/>
          <w:kern w:val="44"/>
          <w:sz w:val="28"/>
          <w:szCs w:val="28"/>
        </w:rPr>
      </w:pPr>
      <w:bookmarkStart w:id="35" w:name="_Toc5154"/>
      <w:r>
        <w:rPr>
          <w:rFonts w:hint="eastAsia" w:ascii="宋体" w:hAnsi="宋体" w:eastAsia="宋体" w:cs="宋体"/>
          <w:b/>
          <w:kern w:val="44"/>
          <w:sz w:val="28"/>
          <w:szCs w:val="28"/>
        </w:rPr>
        <w:t>十、应急资源调查主要结论</w:t>
      </w:r>
      <w:bookmarkEnd w:id="35"/>
    </w:p>
    <w:p>
      <w:pPr>
        <w:spacing w:after="0" w:line="360" w:lineRule="auto"/>
        <w:ind w:firstLine="560" w:firstLineChars="200"/>
        <w:rPr>
          <w:rFonts w:ascii="宋体" w:hAnsi="宋体" w:eastAsia="宋体" w:cs="宋体"/>
          <w:b/>
          <w:sz w:val="28"/>
          <w:szCs w:val="28"/>
        </w:rPr>
      </w:pPr>
      <w:r>
        <w:rPr>
          <w:rFonts w:hint="eastAsia" w:ascii="宋体" w:hAnsi="宋体" w:eastAsia="宋体" w:cs="宋体"/>
          <w:sz w:val="28"/>
          <w:szCs w:val="28"/>
        </w:rPr>
        <w:t>本次应急资源调查从“人、财、物”三方面进行了调查：本企业已组建了应急救援队伍并配备了必要的应急设施及装备。通过本次调查摸清了周边可依托的互助单位与政府配套的公共应急资源及队伍，突发环境事件发生时，如果能及时有效的利用好这些资源，对安全事故的控制是非常有利的。另外建议企业增加应急医药箱、绷带、担架等医疗物质并及时进行更新。此外，为了使突发事件发生时各项应急救援工作有序开展，应急救援经费也是必不可少的，为此企业还制定了专项经费保障措施，只要企业落实好措施是能够满足事故应急要求的。</w:t>
      </w:r>
    </w:p>
    <w:sectPr>
      <w:headerReference r:id="rId3" w:type="default"/>
      <w:footerReference r:id="rId4" w:type="default"/>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jc w:val="center"/>
    </w:pPr>
    <w:r>
      <mc:AlternateContent>
        <mc:Choice Requires="wps">
          <w:drawing>
            <wp:anchor distT="0" distB="0" distL="114300" distR="114300" simplePos="0" relativeHeight="251658240" behindDoc="0" locked="0" layoutInCell="1" allowOverlap="1">
              <wp:simplePos x="0" y="0"/>
              <wp:positionH relativeFrom="margin">
                <wp:posOffset>2602230</wp:posOffset>
              </wp:positionH>
              <wp:positionV relativeFrom="paragraph">
                <wp:posOffset>1270</wp:posOffset>
              </wp:positionV>
              <wp:extent cx="240030" cy="1828800"/>
              <wp:effectExtent l="0" t="0" r="7620" b="14605"/>
              <wp:wrapNone/>
              <wp:docPr id="1" name="文本框 1"/>
              <wp:cNvGraphicFramePr/>
              <a:graphic xmlns:a="http://schemas.openxmlformats.org/drawingml/2006/main">
                <a:graphicData uri="http://schemas.microsoft.com/office/word/2010/wordprocessingShape">
                  <wps:wsp>
                    <wps:cNvSpPr txBox="1"/>
                    <wps:spPr>
                      <a:xfrm>
                        <a:off x="0" y="0"/>
                        <a:ext cx="240323"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4.9pt;margin-top:0.1pt;height:144pt;width:18.9pt;mso-position-horizontal-relative:margin;z-index:251658240;mso-width-relative:page;mso-height-relative:page;" filled="f" stroked="f" coordsize="21600,21600" o:gfxdata="UEsDBAoAAAAAAIdO4kAAAAAAAAAAAAAAAAAEAAAAZHJzL1BLAwQUAAAACACHTuJAwwPKt9cAAAAI&#10;AQAADwAAAGRycy9kb3ducmV2LnhtbE2PwU7DMBBE70j8g7VI3KjdKCohjdMDgh7gRIoQx22yiVNi&#10;O4rdtPD1LCd6HM3szNtic7aDmGkKvXcalgsFglztm951Gt53z3cZiBDRNTh4Rxq+KcCmvL4qMG/8&#10;yb3RXMVOcIkLOWowMY65lKE2ZDEs/EiOvdZPFiPLqZPNhCcut4NMlFpJi73jBYMjPRqqv6qjZYyP&#10;V2W3P635tC/Yhsrs5u3TQevbm6Vag4h0jv9h+MPnGyiZae+Prgli0JCqB0aPGhIQbKfp/QrEnmWW&#10;JSDLQl4+UP4CUEsDBBQAAAAIAIdO4kDaZOOyFAIAAAgEAAAOAAAAZHJzL2Uyb0RvYy54bWytU8uO&#10;0zAU3SPxD5b3NGkLo6pqOiozKkKqmJEKYu06ThPJL2y3yfAB8Aes2Mye7+p3cOwmHQSsEBvnxvd5&#10;zj1eXHdKkqNwvjG6oONRTonQ3JSN3hf0w/v1ixklPjBdMmm0KOiD8PR6+fzZorVzMTG1kaVwBEW0&#10;n7e2oHUIdp5lntdCMT8yVmg4K+MUC/h1+6x0rEV1JbNJnl9lrXGldYYL73F7e3bSZapfVYKHu6ry&#10;IhBZUMwW0unSuYtntlyw+d4xWze8H4P9wxSKNRpNL6VuWWDk4Jo/SqmGO+NNFUbcqMxUVcNFwgA0&#10;4/w3NNuaWZGwgBxvLzT5/1eWvzveO9KU2B0lmims6PTt6+n7j9PjFzKO9LTWzxG1tYgL3WvTxdD+&#10;3uMyou4qp+IXeAj8IPrhQq7oAuG4nLzMp5MpJRyu8Wwym+WJ/ewp2zof3gijSDQK6rC8xCk7bnxA&#10;R4QOIbGZNutGyrRAqUlb0KvpqzwlXDzIkBqJEcN51miFbtf1AHamfAAuZ87C8JavGzTfMB/umYMS&#10;AAXqDnc4KmnQxPQWJbVxn/92H+OxIHgpaaGsgvpPB+YEJfKtxuqiDAfDDcZuMPRB3RiIFevANMlE&#10;ggtyMCtn1EeIfhW7wMU0R6+ChsG8CWd949FwsVqlIIjNsrDRW8tj6Uift6tDAIWJ2UjLmYueLcgt&#10;Ed4/jajnX/9T1NMDX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wPKt9cAAAAIAQAADwAAAAAA&#10;AAABACAAAAAiAAAAZHJzL2Rvd25yZXYueG1sUEsBAhQAFAAAAAgAh07iQNpk47IUAgAACAQAAA4A&#10;AAAAAAAAAQAgAAAAJgEAAGRycy9lMm9Eb2MueG1sUEsFBgAAAAAGAAYAWQEAAKw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4"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75E66"/>
    <w:multiLevelType w:val="singleLevel"/>
    <w:tmpl w:val="41E75E6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572E5"/>
    <w:rsid w:val="00006164"/>
    <w:rsid w:val="0005367F"/>
    <w:rsid w:val="0017237A"/>
    <w:rsid w:val="0023364E"/>
    <w:rsid w:val="00250E20"/>
    <w:rsid w:val="00256A25"/>
    <w:rsid w:val="00277D32"/>
    <w:rsid w:val="00291E5F"/>
    <w:rsid w:val="0039256D"/>
    <w:rsid w:val="003C11F1"/>
    <w:rsid w:val="00430CC9"/>
    <w:rsid w:val="00545CA5"/>
    <w:rsid w:val="005A52E1"/>
    <w:rsid w:val="005A5752"/>
    <w:rsid w:val="0061671A"/>
    <w:rsid w:val="006666FA"/>
    <w:rsid w:val="00761BA1"/>
    <w:rsid w:val="00834C06"/>
    <w:rsid w:val="00880518"/>
    <w:rsid w:val="008E6B62"/>
    <w:rsid w:val="009B5A97"/>
    <w:rsid w:val="00A932E7"/>
    <w:rsid w:val="00BA6DB0"/>
    <w:rsid w:val="00C0364E"/>
    <w:rsid w:val="00C74C7A"/>
    <w:rsid w:val="00CB22E6"/>
    <w:rsid w:val="00E47B55"/>
    <w:rsid w:val="00E50268"/>
    <w:rsid w:val="00E7312C"/>
    <w:rsid w:val="00ED126C"/>
    <w:rsid w:val="09104DF1"/>
    <w:rsid w:val="09543C3B"/>
    <w:rsid w:val="0E204AE7"/>
    <w:rsid w:val="120543B2"/>
    <w:rsid w:val="165F78DF"/>
    <w:rsid w:val="1A131DA5"/>
    <w:rsid w:val="1CE00EC4"/>
    <w:rsid w:val="23557538"/>
    <w:rsid w:val="250B35BE"/>
    <w:rsid w:val="345572E5"/>
    <w:rsid w:val="36CC3EB9"/>
    <w:rsid w:val="372A24F7"/>
    <w:rsid w:val="3D37745B"/>
    <w:rsid w:val="420E4D4B"/>
    <w:rsid w:val="433724B2"/>
    <w:rsid w:val="4A5D1774"/>
    <w:rsid w:val="53CC648B"/>
    <w:rsid w:val="55931256"/>
    <w:rsid w:val="56C84E29"/>
    <w:rsid w:val="57071FC5"/>
    <w:rsid w:val="59B8266E"/>
    <w:rsid w:val="62D11114"/>
    <w:rsid w:val="669E67FE"/>
    <w:rsid w:val="683418F2"/>
    <w:rsid w:val="68A11A5C"/>
    <w:rsid w:val="69710547"/>
    <w:rsid w:val="6A8624FF"/>
    <w:rsid w:val="6B550F9C"/>
    <w:rsid w:val="6C6F0BE9"/>
    <w:rsid w:val="72A86D77"/>
    <w:rsid w:val="7D647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qFormat/>
    <w:uiPriority w:val="0"/>
    <w:pPr>
      <w:keepNext/>
      <w:keepLines/>
      <w:outlineLvl w:val="1"/>
    </w:pPr>
    <w:rPr>
      <w:b/>
      <w:bCs/>
      <w:szCs w:val="32"/>
    </w:rPr>
  </w:style>
  <w:style w:type="paragraph" w:styleId="4">
    <w:name w:val="heading 3"/>
    <w:basedOn w:val="1"/>
    <w:next w:val="1"/>
    <w:qFormat/>
    <w:uiPriority w:val="0"/>
    <w:pPr>
      <w:keepNext/>
      <w:keepLines/>
      <w:outlineLvl w:val="2"/>
    </w:pPr>
    <w:rPr>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next w:val="6"/>
    <w:qFormat/>
    <w:uiPriority w:val="0"/>
    <w:pPr>
      <w:widowControl w:val="0"/>
      <w:tabs>
        <w:tab w:val="center" w:pos="4153"/>
        <w:tab w:val="right" w:pos="8306"/>
      </w:tabs>
      <w:snapToGrid w:val="0"/>
      <w:spacing w:line="360" w:lineRule="auto"/>
      <w:jc w:val="center"/>
    </w:pPr>
    <w:rPr>
      <w:rFonts w:ascii="Times New Roman" w:hAnsi="Times New Roman" w:eastAsia="宋体" w:cs="Times New Roman"/>
      <w:kern w:val="2"/>
      <w:sz w:val="24"/>
      <w:lang w:val="en-US" w:eastAsia="zh-CN" w:bidi="ar-SA"/>
    </w:rPr>
  </w:style>
  <w:style w:type="paragraph" w:customStyle="1" w:styleId="6">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7">
    <w:name w:val="Block Text"/>
    <w:basedOn w:val="1"/>
    <w:next w:val="1"/>
    <w:qFormat/>
    <w:uiPriority w:val="0"/>
    <w:pPr>
      <w:spacing w:line="360" w:lineRule="exact"/>
      <w:ind w:left="113" w:right="113"/>
      <w:jc w:val="center"/>
    </w:pPr>
    <w:rPr>
      <w:rFonts w:ascii="宋体"/>
      <w:color w:val="000000"/>
    </w:rPr>
  </w:style>
  <w:style w:type="paragraph" w:styleId="8">
    <w:name w:val="Balloon Text"/>
    <w:basedOn w:val="1"/>
    <w:link w:val="26"/>
    <w:qFormat/>
    <w:uiPriority w:val="0"/>
    <w:pPr>
      <w:spacing w:after="0"/>
    </w:pPr>
    <w:rPr>
      <w:sz w:val="18"/>
      <w:szCs w:val="18"/>
    </w:rPr>
  </w:style>
  <w:style w:type="paragraph" w:styleId="9">
    <w:name w:val="footer"/>
    <w:basedOn w:val="1"/>
    <w:qFormat/>
    <w:uiPriority w:val="0"/>
    <w:pPr>
      <w:tabs>
        <w:tab w:val="center" w:pos="4153"/>
        <w:tab w:val="right" w:pos="8306"/>
      </w:tabs>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99"/>
    <w:rPr>
      <w:color w:val="0563C1" w:themeColor="hyperlink"/>
      <w:u w:val="single"/>
      <w14:textFill>
        <w14:solidFill>
          <w14:schemeClr w14:val="hlink"/>
        </w14:solidFill>
      </w14:textFill>
    </w:rPr>
  </w:style>
  <w:style w:type="paragraph" w:customStyle="1" w:styleId="19">
    <w:name w:val="表头"/>
    <w:basedOn w:val="1"/>
    <w:qFormat/>
    <w:uiPriority w:val="0"/>
    <w:pPr>
      <w:jc w:val="center"/>
    </w:pPr>
    <w:rPr>
      <w:rFonts w:eastAsia="宋体"/>
      <w:b/>
      <w:bCs/>
      <w:sz w:val="21"/>
    </w:rPr>
  </w:style>
  <w:style w:type="paragraph" w:customStyle="1" w:styleId="20">
    <w:name w:val="表格"/>
    <w:basedOn w:val="1"/>
    <w:qFormat/>
    <w:uiPriority w:val="0"/>
    <w:pPr>
      <w:spacing w:line="400" w:lineRule="exact"/>
    </w:pPr>
    <w:rPr>
      <w:rFonts w:eastAsia="宋体"/>
      <w:sz w:val="21"/>
      <w:szCs w:val="32"/>
    </w:rPr>
  </w:style>
  <w:style w:type="paragraph" w:customStyle="1" w:styleId="21">
    <w:name w:val="样式1"/>
    <w:qFormat/>
    <w:uiPriority w:val="0"/>
    <w:pPr>
      <w:widowControl w:val="0"/>
      <w:tabs>
        <w:tab w:val="center" w:pos="4153"/>
        <w:tab w:val="right" w:pos="8306"/>
      </w:tabs>
      <w:snapToGrid w:val="0"/>
      <w:spacing w:line="360" w:lineRule="auto"/>
      <w:ind w:firstLine="200" w:firstLineChars="200"/>
      <w:jc w:val="center"/>
    </w:pPr>
    <w:rPr>
      <w:rFonts w:ascii="Times New Roman" w:hAnsi="Times New Roman" w:eastAsia="宋体" w:cs="Times New Roman"/>
      <w:kern w:val="2"/>
      <w:sz w:val="18"/>
      <w:szCs w:val="18"/>
      <w:lang w:val="en-US" w:eastAsia="zh-CN" w:bidi="ar-SA"/>
    </w:rPr>
  </w:style>
  <w:style w:type="paragraph" w:customStyle="1" w:styleId="22">
    <w:name w:val="标题3"/>
    <w:basedOn w:val="1"/>
    <w:qFormat/>
    <w:uiPriority w:val="0"/>
    <w:rPr>
      <w:b/>
    </w:rPr>
  </w:style>
  <w:style w:type="paragraph" w:customStyle="1" w:styleId="23">
    <w:name w:val="正文01"/>
    <w:basedOn w:val="1"/>
    <w:qFormat/>
    <w:uiPriority w:val="0"/>
    <w:pPr>
      <w:spacing w:before="60" w:line="460" w:lineRule="exact"/>
      <w:ind w:firstLine="200" w:firstLineChars="200"/>
    </w:pPr>
    <w:rPr>
      <w:sz w:val="24"/>
    </w:rPr>
  </w:style>
  <w:style w:type="character" w:customStyle="1" w:styleId="24">
    <w:name w:val="未处理的提及1"/>
    <w:basedOn w:val="16"/>
    <w:semiHidden/>
    <w:unhideWhenUsed/>
    <w:qFormat/>
    <w:uiPriority w:val="99"/>
    <w:rPr>
      <w:color w:val="605E5C"/>
      <w:shd w:val="clear" w:color="auto" w:fill="E1DFDD"/>
    </w:rPr>
  </w:style>
  <w:style w:type="table" w:customStyle="1" w:styleId="25">
    <w:name w:val="网格型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批注框文本 字符"/>
    <w:basedOn w:val="16"/>
    <w:link w:val="8"/>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1627</Words>
  <Characters>9280</Characters>
  <Lines>77</Lines>
  <Paragraphs>21</Paragraphs>
  <TotalTime>11</TotalTime>
  <ScaleCrop>false</ScaleCrop>
  <LinksUpToDate>false</LinksUpToDate>
  <CharactersWithSpaces>10886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2019-06-12T10:55:00Z</dcterms:created>
  <dc:creator>雨天娃娃</dc:creator>
  <cp:lastModifiedBy>晴天</cp:lastModifiedBy>
  <dcterms:modified xsi:type="dcterms:W3CDTF">2020-10-09T02:55:03Z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